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0DD7A">
      <w:pPr>
        <w:spacing w:line="580" w:lineRule="exact"/>
        <w:jc w:val="both"/>
        <w:rPr>
          <w:rFonts w:hint="default" w:ascii="Times New Roman" w:hAnsi="Times New Roman" w:eastAsia="黑体" w:cs="Times New Roman"/>
          <w:b w:val="0"/>
          <w:bCs w:val="0"/>
          <w:spacing w:val="-20"/>
          <w:sz w:val="32"/>
          <w:szCs w:val="32"/>
          <w:lang w:val="en-US" w:eastAsia="zh-CN"/>
        </w:rPr>
      </w:pPr>
      <w:r>
        <w:rPr>
          <w:rFonts w:hint="default" w:ascii="Times New Roman" w:hAnsi="Times New Roman" w:eastAsia="黑体" w:cs="Times New Roman"/>
          <w:b w:val="0"/>
          <w:bCs w:val="0"/>
          <w:spacing w:val="-20"/>
          <w:sz w:val="32"/>
          <w:szCs w:val="32"/>
          <w:lang w:val="en-US" w:eastAsia="zh-CN"/>
        </w:rPr>
        <w:t>附</w:t>
      </w:r>
      <w:r>
        <w:rPr>
          <w:rFonts w:hint="eastAsia" w:ascii="Times New Roman" w:hAnsi="Times New Roman" w:eastAsia="黑体" w:cs="Times New Roman"/>
          <w:b w:val="0"/>
          <w:bCs w:val="0"/>
          <w:spacing w:val="-20"/>
          <w:sz w:val="32"/>
          <w:szCs w:val="32"/>
          <w:lang w:val="en-US" w:eastAsia="zh-CN"/>
        </w:rPr>
        <w:t>件3</w:t>
      </w:r>
    </w:p>
    <w:p w14:paraId="5C4CC9DB">
      <w:pPr>
        <w:spacing w:line="580" w:lineRule="exact"/>
        <w:jc w:val="center"/>
        <w:rPr>
          <w:rFonts w:ascii="Times New Roman" w:hAnsi="Times New Roman" w:eastAsia="隶书" w:cs="Times New Roman"/>
          <w:b/>
          <w:bCs/>
          <w:spacing w:val="-20"/>
          <w:sz w:val="72"/>
          <w:szCs w:val="24"/>
        </w:rPr>
      </w:pPr>
    </w:p>
    <w:p w14:paraId="56E66037">
      <w:pPr>
        <w:spacing w:before="100" w:after="100" w:line="560" w:lineRule="exact"/>
        <w:jc w:val="center"/>
        <w:rPr>
          <w:rFonts w:ascii="Times New Roman" w:hAnsi="Times New Roman" w:eastAsia="方正小标宋简体" w:cs="Times New Roman"/>
          <w:sz w:val="44"/>
          <w:highlight w:val="none"/>
        </w:rPr>
      </w:pPr>
      <w:r>
        <w:rPr>
          <w:rFonts w:hint="default" w:ascii="Times New Roman" w:hAnsi="Times New Roman" w:eastAsia="方正小标宋简体" w:cs="Times New Roman"/>
          <w:sz w:val="44"/>
          <w:highlight w:val="none"/>
        </w:rPr>
        <w:t>XX</w:t>
      </w:r>
      <w:r>
        <w:rPr>
          <w:rFonts w:hint="default" w:ascii="Times New Roman" w:hAnsi="Times New Roman" w:eastAsia="方正小标宋简体" w:cs="Times New Roman"/>
          <w:sz w:val="44"/>
          <w:highlight w:val="none"/>
          <w:lang w:eastAsia="zh-CN"/>
        </w:rPr>
        <w:t>（</w:t>
      </w:r>
      <w:r>
        <w:rPr>
          <w:rFonts w:hint="default" w:ascii="Times New Roman" w:hAnsi="Times New Roman" w:eastAsia="方正小标宋简体" w:cs="Times New Roman"/>
          <w:sz w:val="44"/>
          <w:highlight w:val="none"/>
        </w:rPr>
        <w:t>高校</w:t>
      </w:r>
      <w:r>
        <w:rPr>
          <w:rFonts w:hint="default" w:ascii="Times New Roman" w:hAnsi="Times New Roman" w:eastAsia="方正小标宋简体" w:cs="Times New Roman"/>
          <w:sz w:val="44"/>
          <w:highlight w:val="none"/>
          <w:lang w:eastAsia="zh-CN"/>
        </w:rPr>
        <w:t>）</w:t>
      </w:r>
      <w:r>
        <w:rPr>
          <w:rFonts w:hint="default" w:ascii="Times New Roman" w:hAnsi="Times New Roman" w:eastAsia="方正小标宋简体" w:cs="Times New Roman"/>
          <w:sz w:val="44"/>
          <w:highlight w:val="none"/>
        </w:rPr>
        <w:t>学历继续教育人才培养方案</w:t>
      </w:r>
    </w:p>
    <w:p w14:paraId="6BA1A6E7">
      <w:pPr>
        <w:spacing w:before="100" w:after="100" w:line="560" w:lineRule="exact"/>
        <w:jc w:val="center"/>
        <w:rPr>
          <w:rFonts w:ascii="Times New Roman" w:hAnsi="Times New Roman" w:eastAsia="方正小标宋简体" w:cs="Times New Roman"/>
          <w:sz w:val="44"/>
          <w:highlight w:val="none"/>
        </w:rPr>
      </w:pPr>
      <w:r>
        <w:rPr>
          <w:rFonts w:hint="default" w:ascii="Times New Roman" w:hAnsi="Times New Roman" w:eastAsia="方正小标宋简体" w:cs="Times New Roman"/>
          <w:sz w:val="32"/>
          <w:szCs w:val="32"/>
          <w:highlight w:val="none"/>
        </w:rPr>
        <w:t>（参考格式及有关说明）</w:t>
      </w:r>
    </w:p>
    <w:p w14:paraId="37FDFC3E">
      <w:pPr>
        <w:spacing w:line="560" w:lineRule="exact"/>
        <w:ind w:firstLine="640" w:firstLineChars="200"/>
        <w:rPr>
          <w:rFonts w:ascii="Times New Roman" w:hAnsi="Times New Roman" w:eastAsia="仿宋_GB2312" w:cs="Times New Roman"/>
          <w:sz w:val="32"/>
          <w:highlight w:val="none"/>
          <w14:ligatures w14:val="none"/>
        </w:rPr>
      </w:pPr>
    </w:p>
    <w:p w14:paraId="1C51E361">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一、专业信息</w:t>
      </w:r>
    </w:p>
    <w:p w14:paraId="7A1F58F3">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专业名称</w:t>
      </w:r>
    </w:p>
    <w:p w14:paraId="3E56D860">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专业代码</w:t>
      </w:r>
    </w:p>
    <w:p w14:paraId="0D732FEE">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办学层次</w:t>
      </w:r>
    </w:p>
    <w:p w14:paraId="46C98959">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学习形式（非脱产、脱产、开放教育）</w:t>
      </w:r>
    </w:p>
    <w:p w14:paraId="672174C3">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修业年限（高起专、</w:t>
      </w:r>
      <w:r>
        <w:rPr>
          <w:rFonts w:hint="default" w:ascii="Times New Roman" w:hAnsi="Times New Roman" w:eastAsia="仿宋_GB2312" w:cs="Times New Roman"/>
          <w:sz w:val="32"/>
          <w:highlight w:val="none"/>
          <w:u w:val="single"/>
          <w14:ligatures w14:val="none"/>
        </w:rPr>
        <w:t>专升本最低修业年限2.5年，最高修业年限不超过5年</w:t>
      </w:r>
      <w:r>
        <w:rPr>
          <w:rFonts w:hint="default" w:ascii="Times New Roman" w:hAnsi="Times New Roman" w:eastAsia="仿宋_GB2312" w:cs="Times New Roman"/>
          <w:sz w:val="32"/>
          <w:highlight w:val="none"/>
          <w14:ligatures w14:val="none"/>
        </w:rPr>
        <w:t>；高起本最低修业年限5年，最高修业年限不超过8年）</w:t>
      </w:r>
    </w:p>
    <w:p w14:paraId="093E6FDF">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二、培养目标与规格</w:t>
      </w:r>
    </w:p>
    <w:p w14:paraId="6FA213F8">
      <w:pPr>
        <w:spacing w:line="560" w:lineRule="exact"/>
        <w:ind w:firstLine="640" w:firstLineChars="200"/>
        <w:outlineLvl w:val="1"/>
        <w:rPr>
          <w:rFonts w:hint="default"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（一）培养目标</w:t>
      </w:r>
    </w:p>
    <w:p w14:paraId="11FA6753">
      <w:pPr>
        <w:spacing w:line="560" w:lineRule="exact"/>
        <w:ind w:firstLine="640" w:firstLineChars="200"/>
        <w:rPr>
          <w:rFonts w:ascii="Times New Roman" w:hAnsi="Times New Roman" w:eastAsia="黑体" w:cs="Times New Roman"/>
          <w:sz w:val="32"/>
          <w:highlight w:val="none"/>
          <w14:ligatures w14:val="none"/>
        </w:rPr>
      </w:pPr>
      <w:r>
        <w:rPr>
          <w:rFonts w:hint="default" w:ascii="Times New Roman" w:hAnsi="Times New Roman" w:eastAsia="仿宋_GB2312" w:cs="Times New Roman"/>
          <w:sz w:val="32"/>
          <w:highlight w:val="none"/>
          <w14:ligatures w14:val="none"/>
        </w:rPr>
        <w:t>以习近平新时代中国特色社会主义思想为指导，落实立德树人根本任务，突出新时代育人要求。包括：办学定位、办学层次、办学特色；思想政治素养要求；专业素养要求；职业能力、职业技能要求；人才培养类型（应用型/技能型人才）。</w:t>
      </w:r>
    </w:p>
    <w:p w14:paraId="35450389">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（二）培养规格</w:t>
      </w:r>
    </w:p>
    <w:p w14:paraId="70895FA0">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本专业毕业生应具备的素质、知识和能力等方面的要求，每个维度需提炼3-5条。</w:t>
      </w:r>
    </w:p>
    <w:p w14:paraId="0259A5C4">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三、课程设置</w:t>
      </w:r>
    </w:p>
    <w:p w14:paraId="05954BC4">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一般分为公共基础课、专业课、职业能力拓展课以及综合实践教学。高校也可根据实际情况自行确定课程分类，鼓励开设人工智能通识课程。</w:t>
      </w:r>
    </w:p>
    <w:p w14:paraId="4366B43B">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专升本专业须确保相关课程与专科阶段课程的贯通衔接。</w:t>
      </w:r>
    </w:p>
    <w:p w14:paraId="277C8DA0">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（一）公共基础课</w:t>
      </w:r>
    </w:p>
    <w:p w14:paraId="1BAA7A19">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应按照国家高等教育人才培养有关规定和专业培养需要开设公共基础课。充分发挥马克思主义学院统筹把关作用，及时根据国家最新要求开齐开足思想政治理论课程。</w:t>
      </w:r>
    </w:p>
    <w:p w14:paraId="488A039E">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高起本思政课应包含：马克思主义基本原理（3学分）；毛泽东思想和中国特色社会主义理论体系概论（</w:t>
      </w:r>
      <w:r>
        <w:rPr>
          <w:rFonts w:hint="default" w:ascii="Times New Roman" w:hAnsi="Times New Roman" w:eastAsia="仿宋_GB2312" w:cs="Times New Roman"/>
          <w:sz w:val="32"/>
          <w:highlight w:val="none"/>
          <w:lang w:val="en-US" w:eastAsia="zh-CN"/>
          <w14:ligatures w14:val="none"/>
        </w:rPr>
        <w:t>3</w:t>
      </w:r>
      <w:r>
        <w:rPr>
          <w:rFonts w:hint="default" w:ascii="Times New Roman" w:hAnsi="Times New Roman" w:eastAsia="仿宋_GB2312" w:cs="Times New Roman"/>
          <w:sz w:val="32"/>
          <w:highlight w:val="none"/>
          <w14:ligatures w14:val="none"/>
        </w:rPr>
        <w:t>学分）；习近平新时代中国特色社会主义思想概论（3学分）；中国近现代史纲要（3学分）；思想道德与法治（3学分）；形势与政策（2学分，每学期均应开设）。</w:t>
      </w:r>
    </w:p>
    <w:p w14:paraId="62836F3C">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高起专思政课应包含：毛泽东思想和中国特色社会主义理论体系概论（</w:t>
      </w:r>
      <w:r>
        <w:rPr>
          <w:rFonts w:hint="default" w:ascii="Times New Roman" w:hAnsi="Times New Roman" w:eastAsia="仿宋_GB2312" w:cs="Times New Roman"/>
          <w:sz w:val="32"/>
          <w:highlight w:val="none"/>
          <w:lang w:val="en-US" w:eastAsia="zh-CN"/>
          <w14:ligatures w14:val="none"/>
        </w:rPr>
        <w:t>2</w:t>
      </w:r>
      <w:r>
        <w:rPr>
          <w:rFonts w:hint="default" w:ascii="Times New Roman" w:hAnsi="Times New Roman" w:eastAsia="仿宋_GB2312" w:cs="Times New Roman"/>
          <w:sz w:val="32"/>
          <w:highlight w:val="none"/>
          <w14:ligatures w14:val="none"/>
        </w:rPr>
        <w:t>学分）；习近平新时代中国特色社会主义思想概论（3学分）；思想道德与法治（3学分）；形势与政策（1学分，每学期均应开设）。</w:t>
      </w:r>
    </w:p>
    <w:p w14:paraId="76BCADE8">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u w:val="single"/>
          <w14:ligatures w14:val="none"/>
        </w:rPr>
        <w:t>专升本思政课应包含：马克思主义基本原理（3学分）；习近平新时代中国特色社会主义思想概论（3学分）；中国近现代史纲要（3学分）；形势与政策（2学分，每学期均应开设）</w:t>
      </w:r>
      <w:r>
        <w:rPr>
          <w:rFonts w:hint="default" w:ascii="Times New Roman" w:hAnsi="Times New Roman" w:eastAsia="仿宋_GB2312" w:cs="Times New Roman"/>
          <w:sz w:val="32"/>
          <w:highlight w:val="none"/>
          <w14:ligatures w14:val="none"/>
        </w:rPr>
        <w:t>。</w:t>
      </w:r>
    </w:p>
    <w:p w14:paraId="38D4DDB1">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u w:val="single"/>
          <w14:ligatures w14:val="none"/>
        </w:rPr>
        <w:t>各校还应结合本校实际情况，统筹校内人文素质类通识课专题讲座融合等课程，开设本专科思想政治理论课选择性必修课，确保学生至少从“四史”</w:t>
      </w:r>
      <w:r>
        <w:rPr>
          <w:rFonts w:hint="default" w:ascii="Times New Roman" w:hAnsi="Times New Roman" w:eastAsia="仿宋_GB2312" w:cs="Times New Roman"/>
          <w:sz w:val="32"/>
          <w:highlight w:val="none"/>
          <w:u w:val="single"/>
          <w:lang w:eastAsia="zh-CN"/>
          <w14:ligatures w14:val="none"/>
        </w:rPr>
        <w:t>（</w:t>
      </w:r>
      <w:r>
        <w:rPr>
          <w:rFonts w:hint="default" w:ascii="Times New Roman" w:hAnsi="Times New Roman" w:eastAsia="仿宋_GB2312" w:cs="Times New Roman"/>
          <w:sz w:val="32"/>
          <w:highlight w:val="none"/>
          <w:u w:val="single"/>
          <w14:ligatures w14:val="none"/>
        </w:rPr>
        <w:t>党史、新中国史、改革开放史、社会主义发展史</w:t>
      </w:r>
      <w:r>
        <w:rPr>
          <w:rFonts w:hint="default" w:ascii="Times New Roman" w:hAnsi="Times New Roman" w:eastAsia="仿宋_GB2312" w:cs="Times New Roman"/>
          <w:sz w:val="32"/>
          <w:highlight w:val="none"/>
          <w:u w:val="single"/>
          <w:lang w:eastAsia="zh-CN"/>
          <w14:ligatures w14:val="none"/>
        </w:rPr>
        <w:t>）</w:t>
      </w:r>
      <w:r>
        <w:rPr>
          <w:rFonts w:hint="default" w:ascii="Times New Roman" w:hAnsi="Times New Roman" w:eastAsia="仿宋_GB2312" w:cs="Times New Roman"/>
          <w:sz w:val="32"/>
          <w:highlight w:val="none"/>
          <w:u w:val="single"/>
          <w14:ligatures w14:val="none"/>
        </w:rPr>
        <w:t>中选择1门课程。</w:t>
      </w:r>
    </w:p>
    <w:p w14:paraId="2E1694A2">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（二）专业课</w:t>
      </w:r>
    </w:p>
    <w:p w14:paraId="52F2B71A">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应对接岗位要求开设专业课，并根据学校专业特色和生源特点，合理安排课程结构和内容。</w:t>
      </w:r>
    </w:p>
    <w:p w14:paraId="6362ED04">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（三）职业能力拓展课</w:t>
      </w:r>
    </w:p>
    <w:p w14:paraId="0271ADAE">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学校可根据实际情况，结合学生的职业发展需求，选择开设部分职业素养或职业能力提升类课程。</w:t>
      </w:r>
    </w:p>
    <w:p w14:paraId="4F341BFC">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（四）综合实践教学</w:t>
      </w:r>
    </w:p>
    <w:p w14:paraId="39A31233">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包括入学教育、毕业教育、毕业实习、毕业论文（设计）等。</w:t>
      </w:r>
    </w:p>
    <w:p w14:paraId="1EEE47D5">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四、学时、学分安排</w:t>
      </w:r>
    </w:p>
    <w:p w14:paraId="51D98309">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（一）学时、学分要求</w:t>
      </w:r>
    </w:p>
    <w:p w14:paraId="4A94BD59">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高起专、</w:t>
      </w:r>
      <w:r>
        <w:rPr>
          <w:rFonts w:hint="default" w:ascii="Times New Roman" w:hAnsi="Times New Roman" w:eastAsia="仿宋_GB2312" w:cs="Times New Roman"/>
          <w:sz w:val="32"/>
          <w:highlight w:val="none"/>
          <w:u w:val="single"/>
          <w14:ligatures w14:val="none"/>
        </w:rPr>
        <w:t>专升本总学时数原则上不低于1600学时</w:t>
      </w:r>
      <w:r>
        <w:rPr>
          <w:rFonts w:hint="default" w:ascii="Times New Roman" w:hAnsi="Times New Roman" w:eastAsia="仿宋_GB2312" w:cs="Times New Roman"/>
          <w:sz w:val="32"/>
          <w:highlight w:val="none"/>
          <w14:ligatures w14:val="none"/>
        </w:rPr>
        <w:t>；高起本总学时数不低于3000学时。实行学分制的，</w:t>
      </w:r>
      <w:r>
        <w:rPr>
          <w:rFonts w:hint="default" w:ascii="Times New Roman" w:hAnsi="Times New Roman" w:eastAsia="仿宋_GB2312" w:cs="Times New Roman"/>
          <w:sz w:val="32"/>
          <w:highlight w:val="none"/>
          <w:u w:val="single"/>
          <w14:ligatures w14:val="none"/>
        </w:rPr>
        <w:t>一般以16—18学时计为1个学分</w:t>
      </w:r>
      <w:r>
        <w:rPr>
          <w:rFonts w:hint="default" w:ascii="Times New Roman" w:hAnsi="Times New Roman" w:eastAsia="仿宋_GB2312" w:cs="Times New Roman"/>
          <w:sz w:val="32"/>
          <w:highlight w:val="none"/>
          <w14:ligatures w14:val="none"/>
        </w:rPr>
        <w:t>。</w:t>
      </w:r>
    </w:p>
    <w:p w14:paraId="1118C204">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（二）学</w:t>
      </w:r>
      <w:r>
        <w:rPr>
          <w:rFonts w:hint="default" w:ascii="Times New Roman" w:hAnsi="Times New Roman" w:eastAsia="楷体_GB2312" w:cs="Times New Roman"/>
          <w:sz w:val="32"/>
          <w:highlight w:val="none"/>
          <w:lang w:val="en-US" w:eastAsia="zh-CN"/>
        </w:rPr>
        <w:t>习成果</w:t>
      </w:r>
      <w:r>
        <w:rPr>
          <w:rFonts w:hint="default" w:ascii="Times New Roman" w:hAnsi="Times New Roman" w:eastAsia="楷体_GB2312" w:cs="Times New Roman"/>
          <w:sz w:val="32"/>
          <w:highlight w:val="none"/>
        </w:rPr>
        <w:t>认定与转换</w:t>
      </w:r>
    </w:p>
    <w:p w14:paraId="3301C475">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鼓励学校积极探索学习成果认</w:t>
      </w:r>
      <w:r>
        <w:rPr>
          <w:rFonts w:hint="default" w:ascii="Times New Roman" w:hAnsi="Times New Roman" w:eastAsia="仿宋_GB2312" w:cs="Times New Roman"/>
          <w:sz w:val="32"/>
          <w:highlight w:val="none"/>
          <w:lang w:val="en-US" w:eastAsia="zh-CN"/>
          <w14:ligatures w14:val="none"/>
        </w:rPr>
        <w:t>定</w:t>
      </w:r>
      <w:r>
        <w:rPr>
          <w:rFonts w:hint="default" w:ascii="Times New Roman" w:hAnsi="Times New Roman" w:eastAsia="仿宋_GB2312" w:cs="Times New Roman"/>
          <w:sz w:val="32"/>
          <w:highlight w:val="none"/>
          <w14:ligatures w14:val="none"/>
        </w:rPr>
        <w:t>，根据本校实际情况制订本专业学分认定与转换规则。</w:t>
      </w:r>
    </w:p>
    <w:p w14:paraId="114B262C">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五、教学形式</w:t>
      </w:r>
    </w:p>
    <w:p w14:paraId="3E892CF4">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结合学科专业特点和学生实际情况，突出理实一体、工学一体培养，采取灵活多样的形式实施教学。探索联合培养、送教入企、送教下乡、项目式学习等教学模式创新。</w:t>
      </w:r>
    </w:p>
    <w:p w14:paraId="377B39BE">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采用线上教学和线下教学的形式。线上教学包括网络课程、直播教学、虚拟实训等；</w:t>
      </w:r>
      <w:r>
        <w:rPr>
          <w:rFonts w:hint="default" w:ascii="Times New Roman" w:hAnsi="Times New Roman" w:eastAsia="仿宋_GB2312" w:cs="Times New Roman"/>
          <w:sz w:val="32"/>
          <w:highlight w:val="none"/>
          <w:u w:val="single"/>
          <w14:ligatures w14:val="none"/>
        </w:rPr>
        <w:t>线下教学包括</w:t>
      </w:r>
      <w:r>
        <w:rPr>
          <w:rFonts w:hint="default" w:ascii="Times New Roman" w:hAnsi="Times New Roman" w:eastAsia="仿宋_GB2312" w:cs="Times New Roman"/>
          <w:sz w:val="32"/>
          <w:highlight w:val="none"/>
          <w:u w:val="single"/>
          <w:lang w:val="en-US" w:eastAsia="zh-CN"/>
          <w14:ligatures w14:val="none"/>
        </w:rPr>
        <w:t>线下开展的</w:t>
      </w:r>
      <w:r>
        <w:rPr>
          <w:rFonts w:hint="default" w:ascii="Times New Roman" w:hAnsi="Times New Roman" w:eastAsia="仿宋_GB2312" w:cs="Times New Roman"/>
          <w:sz w:val="32"/>
          <w:highlight w:val="none"/>
          <w:u w:val="single"/>
          <w14:ligatures w14:val="none"/>
        </w:rPr>
        <w:t>面授教学、辅导答疑、实习实训、毕业论文（设计）指导等。</w:t>
      </w:r>
      <w:r>
        <w:rPr>
          <w:rFonts w:hint="default" w:ascii="Times New Roman" w:hAnsi="Times New Roman" w:eastAsia="仿宋_GB2312" w:cs="Times New Roman"/>
          <w:sz w:val="32"/>
          <w:highlight w:val="none"/>
          <w14:ligatures w14:val="none"/>
        </w:rPr>
        <w:t>要合理确定线上与线下教学学时比例。原则上公共基础课、专业课均需有线下教学形式。</w:t>
      </w:r>
      <w:r>
        <w:rPr>
          <w:rFonts w:hint="default" w:ascii="Times New Roman" w:hAnsi="Times New Roman" w:eastAsia="仿宋_GB2312" w:cs="Times New Roman"/>
          <w:sz w:val="32"/>
          <w:highlight w:val="none"/>
          <w:u w:val="single"/>
          <w14:ligatures w14:val="none"/>
        </w:rPr>
        <w:t>线下教学原则上不少于人才培养方案规定总学时的20%</w:t>
      </w:r>
      <w:r>
        <w:rPr>
          <w:rFonts w:hint="default" w:ascii="Times New Roman" w:hAnsi="Times New Roman" w:eastAsia="仿宋_GB2312" w:cs="Times New Roman"/>
          <w:sz w:val="32"/>
          <w:highlight w:val="none"/>
          <w14:ligatures w14:val="none"/>
        </w:rPr>
        <w:t>。</w:t>
      </w:r>
    </w:p>
    <w:p w14:paraId="0B092D2D">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六、课程考核</w:t>
      </w:r>
    </w:p>
    <w:p w14:paraId="64A028B3">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过程性考核（平时成绩）应与终结性考核（期末考试）相结合，课程期末考试成绩占总成绩比例原则上在40%-80%。公共基础课和专业课的期末考试原则上应为闭卷考试。</w:t>
      </w:r>
    </w:p>
    <w:p w14:paraId="6EC66D63">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七、毕业条件</w:t>
      </w:r>
    </w:p>
    <w:p w14:paraId="64ED04B0">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在规定的修业年限内，完成各教学环节，达到学校毕业要求：思想政治品德良好；通过课程考核，成绩合格；修满规定学时、学分。</w:t>
      </w:r>
    </w:p>
    <w:p w14:paraId="1D2364E0">
      <w:pPr>
        <w:spacing w:line="560" w:lineRule="exact"/>
        <w:ind w:firstLine="640" w:firstLineChars="200"/>
        <w:rPr>
          <w:rFonts w:hint="default" w:ascii="Times New Roman" w:hAnsi="Times New Roman" w:eastAsia="黑体" w:cs="Times New Roman"/>
          <w:sz w:val="32"/>
          <w:highlight w:val="none"/>
          <w:lang w:val="en-US" w:eastAsia="zh-CN"/>
          <w14:ligatures w14:val="none"/>
        </w:rPr>
      </w:pPr>
      <w:r>
        <w:rPr>
          <w:rFonts w:hint="default" w:ascii="Times New Roman" w:hAnsi="Times New Roman" w:eastAsia="黑体" w:cs="Times New Roman"/>
          <w:sz w:val="32"/>
          <w:highlight w:val="none"/>
          <w:lang w:val="en-US" w:eastAsia="zh-CN"/>
          <w14:ligatures w14:val="none"/>
        </w:rPr>
        <w:t>八、学位授予</w:t>
      </w:r>
    </w:p>
    <w:p w14:paraId="133F1339">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本科毕业生符合国家和学校授予学士学位规定的条件，经学校学位评定委员会审</w:t>
      </w:r>
      <w:r>
        <w:rPr>
          <w:rFonts w:hint="default" w:ascii="Times New Roman" w:hAnsi="Times New Roman" w:eastAsia="仿宋_GB2312" w:cs="Times New Roman"/>
          <w:sz w:val="32"/>
          <w:highlight w:val="none"/>
          <w:lang w:val="en-US" w:eastAsia="zh-CN"/>
          <w14:ligatures w14:val="none"/>
        </w:rPr>
        <w:t>核</w:t>
      </w:r>
      <w:r>
        <w:rPr>
          <w:rFonts w:hint="default" w:ascii="Times New Roman" w:hAnsi="Times New Roman" w:eastAsia="仿宋_GB2312" w:cs="Times New Roman"/>
          <w:sz w:val="32"/>
          <w:highlight w:val="none"/>
          <w14:ligatures w14:val="none"/>
        </w:rPr>
        <w:t>通过，授予学士学位。</w:t>
      </w:r>
    </w:p>
    <w:p w14:paraId="05D5BF69">
      <w:pPr>
        <w:spacing w:line="560" w:lineRule="exact"/>
        <w:ind w:firstLine="640" w:firstLineChars="200"/>
        <w:rPr>
          <w:rFonts w:hint="default" w:ascii="Times New Roman" w:hAnsi="Times New Roman" w:eastAsia="仿宋_GB2312" w:cs="Times New Roman"/>
          <w:sz w:val="32"/>
          <w:highlight w:val="none"/>
          <w:lang w:val="en-US" w:eastAsia="zh-CN"/>
          <w14:ligatures w14:val="none"/>
        </w:rPr>
      </w:pPr>
      <w:r>
        <w:rPr>
          <w:rFonts w:hint="default" w:ascii="Times New Roman" w:hAnsi="Times New Roman" w:eastAsia="仿宋_GB2312" w:cs="Times New Roman"/>
          <w:sz w:val="32"/>
          <w:highlight w:val="none"/>
          <w:lang w:val="en-US" w:eastAsia="zh-CN"/>
          <w14:ligatures w14:val="none"/>
        </w:rPr>
        <w:t>突出实践型、应用型人才培养，突出职业特征，鼓励“一类一标准”，充分考虑多种形式实践成果特点，实现对学位论文质量的准确评价。</w:t>
      </w:r>
    </w:p>
    <w:p w14:paraId="08450DD0">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lang w:val="en-US" w:eastAsia="zh-CN"/>
        </w:rPr>
        <w:t>九</w:t>
      </w:r>
      <w:r>
        <w:rPr>
          <w:rFonts w:hint="default" w:ascii="Times New Roman" w:hAnsi="Times New Roman" w:eastAsia="黑体" w:cs="Times New Roman"/>
          <w:sz w:val="32"/>
          <w:highlight w:val="none"/>
        </w:rPr>
        <w:t>、教学进程安排</w:t>
      </w:r>
    </w:p>
    <w:p w14:paraId="3E44BA1B">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按照附件格式填写教学进程表</w:t>
      </w:r>
      <w:r>
        <w:rPr>
          <w:rFonts w:hint="eastAsia" w:ascii="Times New Roman" w:hAnsi="Times New Roman" w:eastAsia="仿宋_GB2312" w:cs="Times New Roman"/>
          <w:sz w:val="32"/>
          <w:highlight w:val="none"/>
          <w:lang w:eastAsia="zh-CN"/>
          <w14:ligatures w14:val="none"/>
        </w:rPr>
        <w:t>（</w:t>
      </w:r>
      <w:r>
        <w:rPr>
          <w:rFonts w:hint="eastAsia" w:ascii="Times New Roman" w:hAnsi="Times New Roman" w:eastAsia="仿宋_GB2312" w:cs="Times New Roman"/>
          <w:sz w:val="32"/>
          <w:highlight w:val="none"/>
          <w:lang w:val="en-US" w:eastAsia="zh-CN"/>
          <w14:ligatures w14:val="none"/>
        </w:rPr>
        <w:t>见下方附件</w:t>
      </w:r>
      <w:r>
        <w:rPr>
          <w:rFonts w:hint="eastAsia" w:ascii="Times New Roman" w:hAnsi="Times New Roman" w:eastAsia="仿宋_GB2312" w:cs="Times New Roman"/>
          <w:sz w:val="32"/>
          <w:highlight w:val="none"/>
          <w:lang w:eastAsia="zh-CN"/>
          <w14:ligatures w14:val="none"/>
        </w:rPr>
        <w:t>）</w:t>
      </w:r>
      <w:r>
        <w:rPr>
          <w:rFonts w:hint="default" w:ascii="Times New Roman" w:hAnsi="Times New Roman" w:eastAsia="仿宋_GB2312" w:cs="Times New Roman"/>
          <w:sz w:val="32"/>
          <w:highlight w:val="none"/>
          <w14:ligatures w14:val="none"/>
        </w:rPr>
        <w:t>。</w:t>
      </w:r>
    </w:p>
    <w:p w14:paraId="5AEEB86F">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lang w:val="en-US" w:eastAsia="zh-CN"/>
        </w:rPr>
        <w:t>十</w:t>
      </w:r>
      <w:r>
        <w:rPr>
          <w:rFonts w:hint="default" w:ascii="Times New Roman" w:hAnsi="Times New Roman" w:eastAsia="黑体" w:cs="Times New Roman"/>
          <w:sz w:val="32"/>
          <w:highlight w:val="none"/>
        </w:rPr>
        <w:t>、师资队伍</w:t>
      </w:r>
    </w:p>
    <w:p w14:paraId="47F2E414">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说明师资队伍（包括主讲教师和辅导教师）的数量、副高级</w:t>
      </w:r>
      <w:r>
        <w:rPr>
          <w:rFonts w:hint="default" w:ascii="Times New Roman" w:hAnsi="Times New Roman" w:eastAsia="仿宋_GB2312" w:cs="Times New Roman"/>
          <w:sz w:val="32"/>
          <w:highlight w:val="none"/>
          <w:lang w:val="en-US" w:eastAsia="zh-CN"/>
          <w14:ligatures w14:val="none"/>
        </w:rPr>
        <w:t>及</w:t>
      </w:r>
      <w:r>
        <w:rPr>
          <w:rFonts w:hint="default" w:ascii="Times New Roman" w:hAnsi="Times New Roman" w:eastAsia="仿宋_GB2312" w:cs="Times New Roman"/>
          <w:sz w:val="32"/>
          <w:highlight w:val="none"/>
          <w14:ligatures w14:val="none"/>
        </w:rPr>
        <w:t>以上职称占比、专业背景，教师来源（本校直接聘用的教师和校外教学点聘用并经高校认定的教师分布情况）。</w:t>
      </w:r>
    </w:p>
    <w:p w14:paraId="7EEE8116">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十</w:t>
      </w:r>
      <w:r>
        <w:rPr>
          <w:rFonts w:hint="default" w:ascii="Times New Roman" w:hAnsi="Times New Roman" w:eastAsia="黑体" w:cs="Times New Roman"/>
          <w:sz w:val="32"/>
          <w:highlight w:val="none"/>
          <w:lang w:val="en-US" w:eastAsia="zh-CN"/>
        </w:rPr>
        <w:t>一</w:t>
      </w:r>
      <w:r>
        <w:rPr>
          <w:rFonts w:hint="default" w:ascii="Times New Roman" w:hAnsi="Times New Roman" w:eastAsia="黑体" w:cs="Times New Roman"/>
          <w:sz w:val="32"/>
          <w:highlight w:val="none"/>
        </w:rPr>
        <w:t>、教学实施保障</w:t>
      </w:r>
    </w:p>
    <w:p w14:paraId="25DA9ED1">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（一）教材选用</w:t>
      </w:r>
    </w:p>
    <w:p w14:paraId="515D192C">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说明教材选用依据和审核程序。涉及马克思主义理论研究和建设工程重点教材的课程，必须统一使用相应教材。优先选用教材中国家级、省级规划教材、精品教材及获省部级以上奖励的优秀教材</w:t>
      </w:r>
      <w:r>
        <w:rPr>
          <w:rFonts w:hint="default" w:ascii="Times New Roman" w:hAnsi="Times New Roman" w:eastAsia="仿宋_GB2312" w:cs="Times New Roman"/>
          <w:sz w:val="32"/>
          <w:highlight w:val="none"/>
          <w:lang w:eastAsia="zh-CN"/>
          <w14:ligatures w14:val="none"/>
        </w:rPr>
        <w:t>。</w:t>
      </w:r>
      <w:r>
        <w:rPr>
          <w:rFonts w:hint="default" w:ascii="Times New Roman" w:hAnsi="Times New Roman" w:eastAsia="仿宋_GB2312" w:cs="Times New Roman"/>
          <w:sz w:val="32"/>
          <w:highlight w:val="none"/>
          <w14:ligatures w14:val="none"/>
        </w:rPr>
        <w:t>鼓励各高校根据本专业特点自主编写符合成人学习特点的</w:t>
      </w:r>
      <w:r>
        <w:rPr>
          <w:rFonts w:hint="default" w:ascii="Times New Roman" w:hAnsi="Times New Roman" w:eastAsia="仿宋_GB2312" w:cs="Times New Roman"/>
          <w:sz w:val="32"/>
          <w:highlight w:val="none"/>
          <w:lang w:val="en-US" w:eastAsia="zh-CN"/>
          <w14:ligatures w14:val="none"/>
        </w:rPr>
        <w:t>继续教育</w:t>
      </w:r>
      <w:r>
        <w:rPr>
          <w:rFonts w:hint="default" w:ascii="Times New Roman" w:hAnsi="Times New Roman" w:eastAsia="仿宋_GB2312" w:cs="Times New Roman"/>
          <w:sz w:val="32"/>
          <w:highlight w:val="none"/>
          <w14:ligatures w14:val="none"/>
        </w:rPr>
        <w:t>教材。严格教材审核，确保政治方向、价值导向正确，内容无错误。</w:t>
      </w:r>
    </w:p>
    <w:p w14:paraId="08E2F766">
      <w:pPr>
        <w:spacing w:line="560" w:lineRule="exact"/>
        <w:ind w:firstLine="640" w:firstLineChars="200"/>
        <w:outlineLvl w:val="1"/>
        <w:rPr>
          <w:rFonts w:hint="default" w:ascii="Times New Roman" w:hAnsi="Times New Roman" w:eastAsia="楷体_GB2312" w:cs="Times New Roman"/>
          <w:sz w:val="32"/>
          <w:highlight w:val="none"/>
          <w:lang w:val="en-US" w:eastAsia="zh-CN"/>
        </w:rPr>
      </w:pPr>
      <w:r>
        <w:rPr>
          <w:rFonts w:hint="default" w:ascii="Times New Roman" w:hAnsi="Times New Roman" w:eastAsia="楷体_GB2312" w:cs="Times New Roman"/>
          <w:sz w:val="32"/>
          <w:highlight w:val="none"/>
          <w:lang w:val="en-US" w:eastAsia="zh-CN"/>
        </w:rPr>
        <w:t>（二）数字化资源</w:t>
      </w:r>
    </w:p>
    <w:p w14:paraId="1A47CF27">
      <w:pPr>
        <w:spacing w:line="560" w:lineRule="exact"/>
        <w:ind w:firstLine="640" w:firstLineChars="200"/>
        <w:rPr>
          <w:rFonts w:hint="default" w:ascii="Times New Roman" w:hAnsi="Times New Roman" w:eastAsia="楷体" w:cs="Times New Roman"/>
          <w:sz w:val="32"/>
          <w:highlight w:val="none"/>
        </w:rPr>
      </w:pPr>
      <w:r>
        <w:rPr>
          <w:rFonts w:hint="default" w:ascii="Times New Roman" w:hAnsi="Times New Roman" w:eastAsia="仿宋_GB2312" w:cs="Times New Roman"/>
          <w:sz w:val="32"/>
          <w:highlight w:val="none"/>
          <w:lang w:val="en-US" w:eastAsia="zh-CN"/>
          <w14:ligatures w14:val="none"/>
        </w:rPr>
        <w:t>说明专业数字化资源建设和应用情况。</w:t>
      </w:r>
    </w:p>
    <w:p w14:paraId="1D7D2016">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w:t>
      </w:r>
      <w:r>
        <w:rPr>
          <w:rFonts w:hint="default" w:ascii="Times New Roman" w:hAnsi="Times New Roman" w:eastAsia="楷体_GB2312" w:cs="Times New Roman"/>
          <w:sz w:val="32"/>
          <w:highlight w:val="none"/>
          <w:lang w:val="en-US" w:eastAsia="zh-CN"/>
        </w:rPr>
        <w:t>三</w:t>
      </w:r>
      <w:r>
        <w:rPr>
          <w:rFonts w:hint="default" w:ascii="Times New Roman" w:hAnsi="Times New Roman" w:eastAsia="楷体_GB2312" w:cs="Times New Roman"/>
          <w:sz w:val="32"/>
          <w:highlight w:val="none"/>
        </w:rPr>
        <w:t>）教学及实验实训条件</w:t>
      </w:r>
    </w:p>
    <w:p w14:paraId="467B5448">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说明校内和校外教学点可供本专业学历继续教育学生使用的教学及实验实训条件。</w:t>
      </w:r>
    </w:p>
    <w:p w14:paraId="574E49FC">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w:t>
      </w:r>
      <w:r>
        <w:rPr>
          <w:rFonts w:hint="default" w:ascii="Times New Roman" w:hAnsi="Times New Roman" w:eastAsia="楷体_GB2312" w:cs="Times New Roman"/>
          <w:sz w:val="32"/>
          <w:highlight w:val="none"/>
          <w:lang w:val="en-US" w:eastAsia="zh-CN"/>
        </w:rPr>
        <w:t>四</w:t>
      </w:r>
      <w:r>
        <w:rPr>
          <w:rFonts w:hint="default" w:ascii="Times New Roman" w:hAnsi="Times New Roman" w:eastAsia="楷体_GB2312" w:cs="Times New Roman"/>
          <w:sz w:val="32"/>
          <w:highlight w:val="none"/>
        </w:rPr>
        <w:t>）质量保障</w:t>
      </w:r>
    </w:p>
    <w:p w14:paraId="7424AA54">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简要说明专业建设相关的制度、人员、经费等保障条件。制度应包括专业评估体系建设</w:t>
      </w:r>
      <w:r>
        <w:rPr>
          <w:rFonts w:hint="default" w:ascii="Times New Roman" w:hAnsi="Times New Roman" w:eastAsia="仿宋_GB2312" w:cs="Times New Roman"/>
          <w:sz w:val="32"/>
          <w:highlight w:val="none"/>
          <w:lang w:val="en-US" w:eastAsia="zh-CN"/>
          <w14:ligatures w14:val="none"/>
        </w:rPr>
        <w:t>、</w:t>
      </w:r>
      <w:r>
        <w:rPr>
          <w:rFonts w:hint="default" w:ascii="Times New Roman" w:hAnsi="Times New Roman" w:eastAsia="仿宋_GB2312" w:cs="Times New Roman"/>
          <w:sz w:val="32"/>
          <w:highlight w:val="none"/>
          <w14:ligatures w14:val="none"/>
        </w:rPr>
        <w:t>教学质量监管</w:t>
      </w:r>
      <w:r>
        <w:rPr>
          <w:rFonts w:hint="default" w:ascii="Times New Roman" w:hAnsi="Times New Roman" w:eastAsia="仿宋_GB2312" w:cs="Times New Roman"/>
          <w:sz w:val="32"/>
          <w:highlight w:val="none"/>
          <w:lang w:val="en-US" w:eastAsia="zh-CN"/>
          <w14:ligatures w14:val="none"/>
        </w:rPr>
        <w:t>等方面的</w:t>
      </w:r>
      <w:r>
        <w:rPr>
          <w:rFonts w:hint="default" w:ascii="Times New Roman" w:hAnsi="Times New Roman" w:eastAsia="仿宋_GB2312" w:cs="Times New Roman"/>
          <w:sz w:val="32"/>
          <w:highlight w:val="none"/>
          <w14:ligatures w14:val="none"/>
        </w:rPr>
        <w:t>规划</w:t>
      </w:r>
      <w:r>
        <w:rPr>
          <w:rFonts w:hint="default" w:ascii="Times New Roman" w:hAnsi="Times New Roman" w:eastAsia="仿宋_GB2312" w:cs="Times New Roman"/>
          <w:sz w:val="32"/>
          <w:highlight w:val="none"/>
          <w:lang w:eastAsia="zh-CN"/>
          <w14:ligatures w14:val="none"/>
        </w:rPr>
        <w:t>、</w:t>
      </w:r>
      <w:r>
        <w:rPr>
          <w:rFonts w:hint="default" w:ascii="Times New Roman" w:hAnsi="Times New Roman" w:eastAsia="仿宋_GB2312" w:cs="Times New Roman"/>
          <w:sz w:val="32"/>
          <w:highlight w:val="none"/>
          <w:lang w:val="en-US" w:eastAsia="zh-CN"/>
          <w14:ligatures w14:val="none"/>
        </w:rPr>
        <w:t>政策、文件等</w:t>
      </w:r>
      <w:r>
        <w:rPr>
          <w:rFonts w:hint="default" w:ascii="Times New Roman" w:hAnsi="Times New Roman" w:eastAsia="仿宋_GB2312" w:cs="Times New Roman"/>
          <w:sz w:val="32"/>
          <w:highlight w:val="none"/>
          <w14:ligatures w14:val="none"/>
        </w:rPr>
        <w:t>；人员应包括师资队伍建设、管理人员配置情况；经费保障应包括经费来源、投入教学占比。</w:t>
      </w:r>
    </w:p>
    <w:p w14:paraId="4B3CAAD2">
      <w:pPr>
        <w:spacing w:line="560" w:lineRule="exact"/>
        <w:ind w:firstLine="640" w:firstLineChars="200"/>
        <w:rPr>
          <w:rFonts w:ascii="Times New Roman" w:hAnsi="Times New Roman" w:eastAsia="仿宋_GB2312" w:cs="Times New Roman"/>
          <w:sz w:val="32"/>
          <w:highlight w:val="none"/>
          <w14:ligatures w14:val="none"/>
        </w:rPr>
      </w:pPr>
    </w:p>
    <w:p w14:paraId="1C6CC34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sz w:val="32"/>
          <w:szCs w:val="32"/>
          <w:highlight w:val="none"/>
          <w14:ligatures w14:val="none"/>
        </w:rPr>
        <w:sectPr>
          <w:pgSz w:w="11906" w:h="16838"/>
          <w:pgMar w:top="1134" w:right="1474" w:bottom="1134" w:left="1474" w:header="851" w:footer="1020" w:gutter="0"/>
          <w:pgNumType w:fmt="decimal"/>
          <w:cols w:space="0" w:num="1"/>
          <w:docGrid w:type="lines" w:linePitch="319" w:charSpace="0"/>
        </w:sectPr>
      </w:pPr>
      <w:r>
        <w:rPr>
          <w:rFonts w:hint="default" w:ascii="Times New Roman" w:hAnsi="Times New Roman" w:eastAsia="仿宋_GB2312" w:cs="Times New Roman"/>
          <w:sz w:val="32"/>
          <w:highlight w:val="none"/>
          <w14:ligatures w14:val="none"/>
        </w:rPr>
        <w:t>附件：专业教学进程表</w:t>
      </w:r>
    </w:p>
    <w:p w14:paraId="6DC19887">
      <w:pPr>
        <w:rPr>
          <w:rFonts w:ascii="Times New Roman" w:hAnsi="Times New Roman" w:cs="Times New Roman"/>
        </w:rPr>
      </w:pPr>
    </w:p>
    <w:p w14:paraId="5D2AA41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bCs/>
          <w:sz w:val="32"/>
          <w:szCs w:val="32"/>
          <w:highlight w:val="none"/>
          <w14:ligatures w14:val="none"/>
        </w:rPr>
      </w:pPr>
      <w:r>
        <w:rPr>
          <w:rFonts w:hint="default" w:ascii="Times New Roman" w:hAnsi="Times New Roman" w:eastAsia="黑体" w:cs="Times New Roman"/>
          <w:bCs/>
          <w:sz w:val="32"/>
          <w:szCs w:val="32"/>
          <w:highlight w:val="none"/>
          <w14:ligatures w14:val="none"/>
        </w:rPr>
        <w:br w:type="page"/>
      </w:r>
    </w:p>
    <w:p w14:paraId="459C31A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Times New Roman" w:eastAsia="黑体" w:cs="Times New Roman"/>
          <w:bCs/>
          <w:sz w:val="32"/>
          <w:szCs w:val="32"/>
          <w:highlight w:val="none"/>
          <w:lang w:val="en-US" w:eastAsia="zh-CN"/>
          <w14:ligatures w14:val="none"/>
        </w:rPr>
      </w:pPr>
      <w:r>
        <w:rPr>
          <w:rFonts w:hint="default" w:ascii="Times New Roman" w:hAnsi="Times New Roman" w:eastAsia="黑体" w:cs="Times New Roman"/>
          <w:bCs/>
          <w:sz w:val="32"/>
          <w:szCs w:val="32"/>
          <w:highlight w:val="none"/>
          <w14:ligatures w14:val="none"/>
        </w:rPr>
        <w:t>附件</w:t>
      </w:r>
    </w:p>
    <w:p w14:paraId="748D96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cs="Times New Roman"/>
          <w:bCs/>
          <w:sz w:val="44"/>
          <w:szCs w:val="44"/>
          <w:highlight w:val="none"/>
          <w14:ligatures w14:val="none"/>
        </w:rPr>
      </w:pPr>
      <w:r>
        <w:rPr>
          <w:rFonts w:ascii="Times New Roman" w:hAnsi="Times New Roman" w:eastAsia="方正小标宋简体" w:cs="Times New Roman"/>
          <w:bCs/>
          <w:sz w:val="44"/>
          <w:szCs w:val="44"/>
          <w:highlight w:val="none"/>
          <w14:ligatures w14:val="none"/>
        </w:rPr>
        <w:t>高起专（专升本）专业教学进程表</w:t>
      </w:r>
    </w:p>
    <w:tbl>
      <w:tblPr>
        <w:tblStyle w:val="5"/>
        <w:tblpPr w:leftFromText="180" w:rightFromText="180" w:vertAnchor="text" w:horzAnchor="page" w:tblpX="1762" w:tblpY="183"/>
        <w:tblOverlap w:val="never"/>
        <w:tblW w:w="86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45"/>
        <w:gridCol w:w="373"/>
        <w:gridCol w:w="461"/>
        <w:gridCol w:w="2241"/>
        <w:gridCol w:w="373"/>
        <w:gridCol w:w="373"/>
        <w:gridCol w:w="374"/>
        <w:gridCol w:w="374"/>
        <w:gridCol w:w="374"/>
        <w:gridCol w:w="374"/>
        <w:gridCol w:w="374"/>
        <w:gridCol w:w="374"/>
        <w:gridCol w:w="374"/>
        <w:gridCol w:w="375"/>
        <w:gridCol w:w="383"/>
        <w:gridCol w:w="375"/>
        <w:gridCol w:w="386"/>
        <w:gridCol w:w="386"/>
      </w:tblGrid>
      <w:tr w14:paraId="06677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45" w:type="dxa"/>
            <w:vMerge w:val="restart"/>
            <w:tcBorders>
              <w:tl2br w:val="nil"/>
              <w:tr2bl w:val="nil"/>
            </w:tcBorders>
            <w:vAlign w:val="center"/>
          </w:tcPr>
          <w:p w14:paraId="1399A649">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w:t>
            </w:r>
          </w:p>
          <w:p w14:paraId="761C2694">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程</w:t>
            </w:r>
          </w:p>
          <w:p w14:paraId="3EF26AD3">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类别</w:t>
            </w:r>
          </w:p>
        </w:tc>
        <w:tc>
          <w:tcPr>
            <w:tcW w:w="373" w:type="dxa"/>
            <w:vMerge w:val="restart"/>
            <w:tcBorders>
              <w:tl2br w:val="nil"/>
              <w:tr2bl w:val="nil"/>
            </w:tcBorders>
            <w:vAlign w:val="center"/>
          </w:tcPr>
          <w:p w14:paraId="22AEE97D">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序</w:t>
            </w:r>
          </w:p>
          <w:p w14:paraId="03E8A517">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号</w:t>
            </w:r>
          </w:p>
        </w:tc>
        <w:tc>
          <w:tcPr>
            <w:tcW w:w="461" w:type="dxa"/>
            <w:vMerge w:val="restart"/>
            <w:tcBorders>
              <w:tl2br w:val="nil"/>
              <w:tr2bl w:val="nil"/>
            </w:tcBorders>
            <w:vAlign w:val="center"/>
          </w:tcPr>
          <w:p w14:paraId="731CC324">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w:t>
            </w:r>
          </w:p>
          <w:p w14:paraId="0BE61454">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程</w:t>
            </w:r>
          </w:p>
          <w:p w14:paraId="1B55EADF">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代</w:t>
            </w:r>
          </w:p>
          <w:p w14:paraId="57CC821C">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码</w:t>
            </w:r>
          </w:p>
        </w:tc>
        <w:tc>
          <w:tcPr>
            <w:tcW w:w="2241" w:type="dxa"/>
            <w:vMerge w:val="restart"/>
            <w:tcBorders>
              <w:tl2br w:val="nil"/>
              <w:tr2bl w:val="nil"/>
            </w:tcBorders>
            <w:vAlign w:val="center"/>
          </w:tcPr>
          <w:p w14:paraId="74170170">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 程 名 称</w:t>
            </w:r>
          </w:p>
        </w:tc>
        <w:tc>
          <w:tcPr>
            <w:tcW w:w="373" w:type="dxa"/>
            <w:vMerge w:val="restart"/>
            <w:tcBorders>
              <w:tl2br w:val="nil"/>
              <w:tr2bl w:val="nil"/>
            </w:tcBorders>
            <w:vAlign w:val="center"/>
          </w:tcPr>
          <w:p w14:paraId="0B09FF17">
            <w:pPr>
              <w:jc w:val="center"/>
              <w:rPr>
                <w:rFonts w:ascii="Times New Roman" w:hAnsi="Times New Roman" w:eastAsia="宋体" w:cs="Times New Roman"/>
                <w:b/>
                <w:bCs/>
                <w:sz w:val="18"/>
                <w:szCs w:val="18"/>
                <w:highlight w:val="none"/>
                <w14:ligatures w14:val="none"/>
              </w:rPr>
            </w:pPr>
          </w:p>
          <w:p w14:paraId="784F85F3">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学</w:t>
            </w:r>
          </w:p>
          <w:p w14:paraId="11B04567">
            <w:pPr>
              <w:jc w:val="center"/>
              <w:rPr>
                <w:rFonts w:ascii="Times New Roman" w:hAnsi="Times New Roman" w:eastAsia="宋体" w:cs="Times New Roman"/>
                <w:b/>
                <w:bCs/>
                <w:sz w:val="18"/>
                <w:szCs w:val="18"/>
                <w:highlight w:val="none"/>
                <w14:ligatures w14:val="none"/>
              </w:rPr>
            </w:pPr>
          </w:p>
          <w:p w14:paraId="22105A6C">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分</w:t>
            </w:r>
          </w:p>
        </w:tc>
        <w:tc>
          <w:tcPr>
            <w:tcW w:w="373" w:type="dxa"/>
            <w:vMerge w:val="restart"/>
            <w:tcBorders>
              <w:tl2br w:val="nil"/>
              <w:tr2bl w:val="nil"/>
            </w:tcBorders>
            <w:vAlign w:val="center"/>
          </w:tcPr>
          <w:p w14:paraId="49054487">
            <w:pPr>
              <w:jc w:val="center"/>
              <w:rPr>
                <w:rFonts w:ascii="Times New Roman" w:hAnsi="Times New Roman" w:eastAsia="宋体" w:cs="Times New Roman"/>
                <w:b/>
                <w:bCs/>
                <w:sz w:val="18"/>
                <w:szCs w:val="18"/>
                <w:highlight w:val="none"/>
                <w14:ligatures w14:val="none"/>
              </w:rPr>
            </w:pPr>
          </w:p>
          <w:p w14:paraId="206E9756">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总</w:t>
            </w:r>
          </w:p>
          <w:p w14:paraId="6DAE03EC">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学</w:t>
            </w:r>
          </w:p>
          <w:p w14:paraId="66F19B1C">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时</w:t>
            </w:r>
          </w:p>
        </w:tc>
        <w:tc>
          <w:tcPr>
            <w:tcW w:w="748" w:type="dxa"/>
            <w:gridSpan w:val="2"/>
            <w:tcBorders>
              <w:tl2br w:val="nil"/>
              <w:tr2bl w:val="nil"/>
            </w:tcBorders>
            <w:vAlign w:val="center"/>
          </w:tcPr>
          <w:p w14:paraId="4CD7B18E">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14:ligatures w14:val="none"/>
              </w:rPr>
              <w:t>线上</w:t>
            </w:r>
            <w:r>
              <w:rPr>
                <w:rFonts w:hint="eastAsia" w:ascii="Times New Roman" w:hAnsi="Times New Roman" w:eastAsia="宋体" w:cs="Times New Roman"/>
                <w:b/>
                <w:bCs/>
                <w:sz w:val="18"/>
                <w:szCs w:val="18"/>
                <w:highlight w:val="none"/>
                <w:lang w:val="en-US" w:eastAsia="zh-CN"/>
                <w14:ligatures w14:val="none"/>
              </w:rPr>
              <w:t>教学</w:t>
            </w:r>
          </w:p>
        </w:tc>
        <w:tc>
          <w:tcPr>
            <w:tcW w:w="748" w:type="dxa"/>
            <w:gridSpan w:val="2"/>
            <w:tcBorders>
              <w:tl2br w:val="nil"/>
              <w:tr2bl w:val="nil"/>
            </w:tcBorders>
            <w:vAlign w:val="center"/>
          </w:tcPr>
          <w:p w14:paraId="699E1539">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14:ligatures w14:val="none"/>
              </w:rPr>
              <w:t>线下</w:t>
            </w:r>
            <w:r>
              <w:rPr>
                <w:rFonts w:hint="eastAsia" w:ascii="Times New Roman" w:hAnsi="Times New Roman" w:eastAsia="宋体" w:cs="Times New Roman"/>
                <w:b/>
                <w:bCs/>
                <w:sz w:val="18"/>
                <w:szCs w:val="18"/>
                <w:highlight w:val="none"/>
                <w:lang w:val="en-US" w:eastAsia="zh-CN"/>
                <w14:ligatures w14:val="none"/>
              </w:rPr>
              <w:t>教学</w:t>
            </w:r>
          </w:p>
        </w:tc>
        <w:tc>
          <w:tcPr>
            <w:tcW w:w="1880" w:type="dxa"/>
            <w:gridSpan w:val="5"/>
            <w:tcBorders>
              <w:tl2br w:val="nil"/>
              <w:tr2bl w:val="nil"/>
            </w:tcBorders>
            <w:vAlign w:val="center"/>
          </w:tcPr>
          <w:p w14:paraId="26224A8B">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各学期学时分配</w:t>
            </w:r>
          </w:p>
        </w:tc>
        <w:tc>
          <w:tcPr>
            <w:tcW w:w="1147" w:type="dxa"/>
            <w:gridSpan w:val="3"/>
            <w:tcBorders>
              <w:tl2br w:val="nil"/>
              <w:tr2bl w:val="nil"/>
            </w:tcBorders>
            <w:vAlign w:val="center"/>
          </w:tcPr>
          <w:p w14:paraId="5F462049">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考核方式</w:t>
            </w:r>
          </w:p>
        </w:tc>
      </w:tr>
      <w:tr w14:paraId="6DC57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2" w:hRule="atLeast"/>
          <w:jc w:val="center"/>
        </w:trPr>
        <w:tc>
          <w:tcPr>
            <w:tcW w:w="345" w:type="dxa"/>
            <w:vMerge w:val="continue"/>
            <w:tcBorders>
              <w:tl2br w:val="nil"/>
              <w:tr2bl w:val="nil"/>
            </w:tcBorders>
            <w:vAlign w:val="center"/>
          </w:tcPr>
          <w:p w14:paraId="16D20894">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37932956">
            <w:pPr>
              <w:jc w:val="center"/>
              <w:rPr>
                <w:rFonts w:ascii="Times New Roman" w:hAnsi="Times New Roman" w:eastAsia="宋体" w:cs="Times New Roman"/>
                <w:b/>
                <w:bCs/>
                <w:sz w:val="18"/>
                <w:szCs w:val="18"/>
                <w:highlight w:val="none"/>
                <w14:ligatures w14:val="none"/>
              </w:rPr>
            </w:pPr>
          </w:p>
        </w:tc>
        <w:tc>
          <w:tcPr>
            <w:tcW w:w="461" w:type="dxa"/>
            <w:vMerge w:val="continue"/>
            <w:tcBorders>
              <w:tl2br w:val="nil"/>
              <w:tr2bl w:val="nil"/>
            </w:tcBorders>
            <w:vAlign w:val="center"/>
          </w:tcPr>
          <w:p w14:paraId="0347EC51">
            <w:pPr>
              <w:jc w:val="center"/>
              <w:rPr>
                <w:rFonts w:ascii="Times New Roman" w:hAnsi="Times New Roman" w:eastAsia="宋体" w:cs="Times New Roman"/>
                <w:b/>
                <w:bCs/>
                <w:sz w:val="18"/>
                <w:szCs w:val="18"/>
                <w:highlight w:val="none"/>
                <w14:ligatures w14:val="none"/>
              </w:rPr>
            </w:pPr>
          </w:p>
        </w:tc>
        <w:tc>
          <w:tcPr>
            <w:tcW w:w="2241" w:type="dxa"/>
            <w:vMerge w:val="continue"/>
            <w:tcBorders>
              <w:tl2br w:val="nil"/>
              <w:tr2bl w:val="nil"/>
            </w:tcBorders>
            <w:vAlign w:val="center"/>
          </w:tcPr>
          <w:p w14:paraId="48D09599">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2A2A73B4">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51E346F7">
            <w:pPr>
              <w:jc w:val="center"/>
              <w:rPr>
                <w:rFonts w:ascii="Times New Roman" w:hAnsi="Times New Roman" w:eastAsia="宋体" w:cs="Times New Roman"/>
                <w:b/>
                <w:bCs/>
                <w:sz w:val="18"/>
                <w:szCs w:val="18"/>
                <w:highlight w:val="none"/>
                <w14:ligatures w14:val="none"/>
              </w:rPr>
            </w:pPr>
          </w:p>
        </w:tc>
        <w:tc>
          <w:tcPr>
            <w:tcW w:w="374" w:type="dxa"/>
            <w:vMerge w:val="restart"/>
            <w:tcBorders>
              <w:tl2br w:val="nil"/>
              <w:tr2bl w:val="nil"/>
            </w:tcBorders>
            <w:vAlign w:val="center"/>
          </w:tcPr>
          <w:p w14:paraId="268A6767">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理</w:t>
            </w:r>
          </w:p>
          <w:p w14:paraId="420264F5">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论</w:t>
            </w:r>
          </w:p>
          <w:p w14:paraId="23FA948B">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14:paraId="16CB37E1">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74" w:type="dxa"/>
            <w:vMerge w:val="restart"/>
            <w:tcBorders>
              <w:tl2br w:val="nil"/>
              <w:tr2bl w:val="nil"/>
            </w:tcBorders>
            <w:vAlign w:val="center"/>
          </w:tcPr>
          <w:p w14:paraId="68ACAD08">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实</w:t>
            </w:r>
          </w:p>
          <w:p w14:paraId="1C91B2D9">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验</w:t>
            </w:r>
          </w:p>
          <w:p w14:paraId="1F13A0FD">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实</w:t>
            </w:r>
          </w:p>
          <w:p w14:paraId="794B9028">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训</w:t>
            </w:r>
          </w:p>
          <w:p w14:paraId="2BEE7DBA">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14:paraId="69866BE6">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74" w:type="dxa"/>
            <w:vMerge w:val="restart"/>
            <w:tcBorders>
              <w:tl2br w:val="nil"/>
              <w:tr2bl w:val="nil"/>
            </w:tcBorders>
            <w:vAlign w:val="center"/>
          </w:tcPr>
          <w:p w14:paraId="27A0EE6F">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理</w:t>
            </w:r>
          </w:p>
          <w:p w14:paraId="2EE099BE">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论</w:t>
            </w:r>
          </w:p>
          <w:p w14:paraId="20A9FBB5">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14:paraId="2AA1B989">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74" w:type="dxa"/>
            <w:vMerge w:val="restart"/>
            <w:tcBorders>
              <w:tl2br w:val="nil"/>
              <w:tr2bl w:val="nil"/>
            </w:tcBorders>
            <w:vAlign w:val="center"/>
          </w:tcPr>
          <w:p w14:paraId="3DC34278">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实</w:t>
            </w:r>
          </w:p>
          <w:p w14:paraId="00A6E844">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验</w:t>
            </w:r>
          </w:p>
          <w:p w14:paraId="0C0ED98A">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实</w:t>
            </w:r>
          </w:p>
          <w:p w14:paraId="2ED669FA">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训</w:t>
            </w:r>
          </w:p>
          <w:p w14:paraId="0BD07624">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14:paraId="57DE555B">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74" w:type="dxa"/>
            <w:vMerge w:val="restart"/>
            <w:tcBorders>
              <w:tl2br w:val="nil"/>
              <w:tr2bl w:val="nil"/>
            </w:tcBorders>
            <w:vAlign w:val="center"/>
          </w:tcPr>
          <w:p w14:paraId="05800AE2">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一</w:t>
            </w:r>
          </w:p>
        </w:tc>
        <w:tc>
          <w:tcPr>
            <w:tcW w:w="374" w:type="dxa"/>
            <w:vMerge w:val="restart"/>
            <w:tcBorders>
              <w:tl2br w:val="nil"/>
              <w:tr2bl w:val="nil"/>
            </w:tcBorders>
            <w:vAlign w:val="center"/>
          </w:tcPr>
          <w:p w14:paraId="15E87549">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二</w:t>
            </w:r>
          </w:p>
        </w:tc>
        <w:tc>
          <w:tcPr>
            <w:tcW w:w="374" w:type="dxa"/>
            <w:vMerge w:val="restart"/>
            <w:tcBorders>
              <w:tl2br w:val="nil"/>
              <w:tr2bl w:val="nil"/>
            </w:tcBorders>
            <w:vAlign w:val="center"/>
          </w:tcPr>
          <w:p w14:paraId="5EAB378F">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三</w:t>
            </w:r>
          </w:p>
        </w:tc>
        <w:tc>
          <w:tcPr>
            <w:tcW w:w="375" w:type="dxa"/>
            <w:vMerge w:val="restart"/>
            <w:tcBorders>
              <w:tl2br w:val="nil"/>
              <w:tr2bl w:val="nil"/>
            </w:tcBorders>
            <w:vAlign w:val="center"/>
          </w:tcPr>
          <w:p w14:paraId="18C44036">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四</w:t>
            </w:r>
          </w:p>
        </w:tc>
        <w:tc>
          <w:tcPr>
            <w:tcW w:w="383" w:type="dxa"/>
            <w:vMerge w:val="restart"/>
            <w:tcBorders>
              <w:tl2br w:val="nil"/>
              <w:tr2bl w:val="nil"/>
            </w:tcBorders>
            <w:vAlign w:val="center"/>
          </w:tcPr>
          <w:p w14:paraId="1F0DA149">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五</w:t>
            </w:r>
          </w:p>
        </w:tc>
        <w:tc>
          <w:tcPr>
            <w:tcW w:w="375" w:type="dxa"/>
            <w:vMerge w:val="restart"/>
            <w:tcBorders>
              <w:tl2br w:val="nil"/>
              <w:tr2bl w:val="nil"/>
            </w:tcBorders>
            <w:vAlign w:val="center"/>
          </w:tcPr>
          <w:p w14:paraId="1F534628">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过</w:t>
            </w:r>
          </w:p>
          <w:p w14:paraId="0897C2B4">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程</w:t>
            </w:r>
          </w:p>
          <w:p w14:paraId="6D3B45DF">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性</w:t>
            </w:r>
          </w:p>
          <w:p w14:paraId="72BB72EC">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w:t>
            </w:r>
          </w:p>
          <w:p w14:paraId="0EBC533E">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核</w:t>
            </w:r>
          </w:p>
        </w:tc>
        <w:tc>
          <w:tcPr>
            <w:tcW w:w="772" w:type="dxa"/>
            <w:gridSpan w:val="2"/>
            <w:tcBorders>
              <w:tl2br w:val="nil"/>
              <w:tr2bl w:val="nil"/>
            </w:tcBorders>
            <w:vAlign w:val="center"/>
          </w:tcPr>
          <w:p w14:paraId="3F5073F4">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终结性</w:t>
            </w:r>
          </w:p>
          <w:p w14:paraId="0E56EE54">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考核</w:t>
            </w:r>
          </w:p>
        </w:tc>
      </w:tr>
      <w:tr w14:paraId="562B5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45" w:type="dxa"/>
            <w:vMerge w:val="continue"/>
            <w:tcBorders>
              <w:tl2br w:val="nil"/>
              <w:tr2bl w:val="nil"/>
            </w:tcBorders>
            <w:vAlign w:val="center"/>
          </w:tcPr>
          <w:p w14:paraId="1A115D32">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6F4A827C">
            <w:pPr>
              <w:jc w:val="center"/>
              <w:rPr>
                <w:rFonts w:ascii="Times New Roman" w:hAnsi="Times New Roman" w:eastAsia="宋体" w:cs="Times New Roman"/>
                <w:b/>
                <w:bCs/>
                <w:sz w:val="18"/>
                <w:szCs w:val="18"/>
                <w:highlight w:val="none"/>
                <w14:ligatures w14:val="none"/>
              </w:rPr>
            </w:pPr>
          </w:p>
        </w:tc>
        <w:tc>
          <w:tcPr>
            <w:tcW w:w="461" w:type="dxa"/>
            <w:vMerge w:val="continue"/>
            <w:tcBorders>
              <w:tl2br w:val="nil"/>
              <w:tr2bl w:val="nil"/>
            </w:tcBorders>
            <w:vAlign w:val="center"/>
          </w:tcPr>
          <w:p w14:paraId="70D8A4B8">
            <w:pPr>
              <w:jc w:val="center"/>
              <w:rPr>
                <w:rFonts w:ascii="Times New Roman" w:hAnsi="Times New Roman" w:eastAsia="宋体" w:cs="Times New Roman"/>
                <w:b/>
                <w:bCs/>
                <w:sz w:val="18"/>
                <w:szCs w:val="18"/>
                <w:highlight w:val="none"/>
                <w14:ligatures w14:val="none"/>
              </w:rPr>
            </w:pPr>
          </w:p>
        </w:tc>
        <w:tc>
          <w:tcPr>
            <w:tcW w:w="2241" w:type="dxa"/>
            <w:vMerge w:val="continue"/>
            <w:tcBorders>
              <w:tl2br w:val="nil"/>
              <w:tr2bl w:val="nil"/>
            </w:tcBorders>
            <w:vAlign w:val="center"/>
          </w:tcPr>
          <w:p w14:paraId="6A66B7EF">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17C29AFC">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29B31ED3">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01E07EC4">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49FA3DED">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tcPr>
          <w:p w14:paraId="12D78C67">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082B6E75">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48023F6A">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0AF65193">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0A1B2B80">
            <w:pPr>
              <w:jc w:val="center"/>
              <w:rPr>
                <w:rFonts w:ascii="Times New Roman" w:hAnsi="Times New Roman" w:eastAsia="宋体" w:cs="Times New Roman"/>
                <w:b/>
                <w:bCs/>
                <w:sz w:val="18"/>
                <w:szCs w:val="18"/>
                <w:highlight w:val="none"/>
                <w14:ligatures w14:val="none"/>
              </w:rPr>
            </w:pPr>
          </w:p>
        </w:tc>
        <w:tc>
          <w:tcPr>
            <w:tcW w:w="375" w:type="dxa"/>
            <w:vMerge w:val="continue"/>
            <w:tcBorders>
              <w:tl2br w:val="nil"/>
              <w:tr2bl w:val="nil"/>
            </w:tcBorders>
            <w:vAlign w:val="center"/>
          </w:tcPr>
          <w:p w14:paraId="4EEA2BFB">
            <w:pPr>
              <w:jc w:val="center"/>
              <w:rPr>
                <w:rFonts w:ascii="Times New Roman" w:hAnsi="Times New Roman" w:eastAsia="宋体" w:cs="Times New Roman"/>
                <w:b/>
                <w:bCs/>
                <w:sz w:val="18"/>
                <w:szCs w:val="18"/>
                <w:highlight w:val="none"/>
                <w14:ligatures w14:val="none"/>
              </w:rPr>
            </w:pPr>
          </w:p>
        </w:tc>
        <w:tc>
          <w:tcPr>
            <w:tcW w:w="383" w:type="dxa"/>
            <w:vMerge w:val="continue"/>
            <w:tcBorders>
              <w:tl2br w:val="nil"/>
              <w:tr2bl w:val="nil"/>
            </w:tcBorders>
            <w:vAlign w:val="center"/>
          </w:tcPr>
          <w:p w14:paraId="1D2799A4">
            <w:pPr>
              <w:jc w:val="center"/>
              <w:rPr>
                <w:rFonts w:ascii="Times New Roman" w:hAnsi="Times New Roman" w:eastAsia="宋体" w:cs="Times New Roman"/>
                <w:b/>
                <w:bCs/>
                <w:sz w:val="18"/>
                <w:szCs w:val="18"/>
                <w:highlight w:val="none"/>
                <w14:ligatures w14:val="none"/>
              </w:rPr>
            </w:pPr>
          </w:p>
        </w:tc>
        <w:tc>
          <w:tcPr>
            <w:tcW w:w="375" w:type="dxa"/>
            <w:vMerge w:val="continue"/>
            <w:tcBorders>
              <w:tl2br w:val="nil"/>
              <w:tr2bl w:val="nil"/>
            </w:tcBorders>
            <w:vAlign w:val="center"/>
          </w:tcPr>
          <w:p w14:paraId="621457BF">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368A278">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闭卷</w:t>
            </w:r>
          </w:p>
        </w:tc>
        <w:tc>
          <w:tcPr>
            <w:tcW w:w="386" w:type="dxa"/>
            <w:tcBorders>
              <w:tl2br w:val="nil"/>
              <w:tr2bl w:val="nil"/>
            </w:tcBorders>
            <w:vAlign w:val="center"/>
          </w:tcPr>
          <w:p w14:paraId="2DD55202">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开卷</w:t>
            </w:r>
          </w:p>
        </w:tc>
      </w:tr>
      <w:tr w14:paraId="2E382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14:paraId="28965440">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公</w:t>
            </w:r>
          </w:p>
          <w:p w14:paraId="5307DB3D">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共</w:t>
            </w:r>
          </w:p>
          <w:p w14:paraId="1A6048C1">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基</w:t>
            </w:r>
          </w:p>
          <w:p w14:paraId="31127A4B">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础</w:t>
            </w:r>
          </w:p>
          <w:p w14:paraId="478D7B58">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课</w:t>
            </w:r>
          </w:p>
        </w:tc>
        <w:tc>
          <w:tcPr>
            <w:tcW w:w="8344" w:type="dxa"/>
            <w:gridSpan w:val="17"/>
            <w:tcBorders>
              <w:tl2br w:val="nil"/>
              <w:tr2bl w:val="nil"/>
            </w:tcBorders>
            <w:vAlign w:val="center"/>
          </w:tcPr>
          <w:p w14:paraId="63B7AA83">
            <w:pPr>
              <w:jc w:val="center"/>
              <w:rPr>
                <w:rFonts w:hint="default" w:ascii="Times New Roman" w:hAnsi="Times New Roman" w:eastAsia="宋体" w:cs="Times New Roman"/>
                <w:b/>
                <w:bCs/>
                <w:sz w:val="15"/>
                <w:szCs w:val="15"/>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必修课</w:t>
            </w:r>
          </w:p>
        </w:tc>
      </w:tr>
      <w:tr w14:paraId="628DF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19C79B97">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C2CEAB2">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1E8BB6C6">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53B7A757">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3245E72">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187DE2F">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29BF871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731001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219EBB9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382962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A43392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673627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21DB311">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A349489">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1064CF43">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A1A8712">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C819D4A">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23B9384">
            <w:pPr>
              <w:jc w:val="center"/>
              <w:rPr>
                <w:rFonts w:ascii="Times New Roman" w:hAnsi="Times New Roman" w:eastAsia="宋体" w:cs="Times New Roman"/>
                <w:b/>
                <w:bCs/>
                <w:sz w:val="18"/>
                <w:szCs w:val="18"/>
                <w:highlight w:val="none"/>
                <w14:ligatures w14:val="none"/>
              </w:rPr>
            </w:pPr>
          </w:p>
        </w:tc>
      </w:tr>
      <w:tr w14:paraId="2112E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0B3BE561">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55598A0">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1CB30309">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154B2879">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055B809">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A8E8678">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651AA4A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6EA57A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399875F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BA9909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7496EA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F62CF4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A14F5A3">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82C0D2F">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1D5AC39A">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0DDF903C">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7D0101D4">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6E276F0">
            <w:pPr>
              <w:jc w:val="center"/>
              <w:rPr>
                <w:rFonts w:ascii="Times New Roman" w:hAnsi="Times New Roman" w:eastAsia="宋体" w:cs="Times New Roman"/>
                <w:b/>
                <w:bCs/>
                <w:sz w:val="18"/>
                <w:szCs w:val="18"/>
                <w:highlight w:val="none"/>
                <w14:ligatures w14:val="none"/>
              </w:rPr>
            </w:pPr>
          </w:p>
        </w:tc>
      </w:tr>
      <w:tr w14:paraId="2CB8B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3E84B8DD">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24AAD1D5">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必修课小计</w:t>
            </w:r>
          </w:p>
        </w:tc>
        <w:tc>
          <w:tcPr>
            <w:tcW w:w="373" w:type="dxa"/>
            <w:tcBorders>
              <w:tl2br w:val="nil"/>
              <w:tr2bl w:val="nil"/>
            </w:tcBorders>
            <w:vAlign w:val="center"/>
          </w:tcPr>
          <w:p w14:paraId="7B780596">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662AE7F">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590391C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1804E4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12E8D36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9CD4D1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4C5CFC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5D1925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B130E64">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8AD7797">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09B4AA96">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5C4BC62D">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29D1709">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7BB6A66">
            <w:pPr>
              <w:jc w:val="center"/>
              <w:rPr>
                <w:rFonts w:ascii="Times New Roman" w:hAnsi="Times New Roman" w:eastAsia="宋体" w:cs="Times New Roman"/>
                <w:b/>
                <w:bCs/>
                <w:sz w:val="18"/>
                <w:szCs w:val="18"/>
                <w:highlight w:val="none"/>
                <w14:ligatures w14:val="none"/>
              </w:rPr>
            </w:pPr>
          </w:p>
        </w:tc>
      </w:tr>
      <w:tr w14:paraId="01D69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6ACF2A46">
            <w:pPr>
              <w:spacing w:line="280" w:lineRule="exact"/>
              <w:jc w:val="center"/>
              <w:rPr>
                <w:rFonts w:ascii="Times New Roman" w:hAnsi="Times New Roman" w:eastAsia="宋体" w:cs="Times New Roman"/>
                <w:sz w:val="18"/>
                <w:szCs w:val="18"/>
                <w:highlight w:val="none"/>
                <w14:ligatures w14:val="none"/>
              </w:rPr>
            </w:pPr>
          </w:p>
        </w:tc>
        <w:tc>
          <w:tcPr>
            <w:tcW w:w="8344" w:type="dxa"/>
            <w:gridSpan w:val="17"/>
            <w:tcBorders>
              <w:tl2br w:val="nil"/>
              <w:tr2bl w:val="nil"/>
            </w:tcBorders>
            <w:vAlign w:val="center"/>
          </w:tcPr>
          <w:p w14:paraId="104AF0A7">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选修课</w:t>
            </w:r>
          </w:p>
        </w:tc>
      </w:tr>
      <w:tr w14:paraId="0D018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0DFCAE30">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CF0919D">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4F90B7D4">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6A08346F">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64A0119">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61AEB76">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3EFC816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2A3C85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24FBD8B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2440A6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4C73F8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2C4F96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972999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D630DF8">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0A76E4F4">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505D21B">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1F24A18">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13CC88B">
            <w:pPr>
              <w:jc w:val="center"/>
              <w:rPr>
                <w:rFonts w:ascii="Times New Roman" w:hAnsi="Times New Roman" w:eastAsia="宋体" w:cs="Times New Roman"/>
                <w:b/>
                <w:bCs/>
                <w:sz w:val="18"/>
                <w:szCs w:val="18"/>
                <w:highlight w:val="none"/>
                <w14:ligatures w14:val="none"/>
              </w:rPr>
            </w:pPr>
          </w:p>
        </w:tc>
      </w:tr>
      <w:tr w14:paraId="73686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14D364FE">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0B9C58A">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6C610674">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79A6209B">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48917A4">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DA4CA5E">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1B99B63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42E881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6DCDDC2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70DF33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57F911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FEE86C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FC46959">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0B77E54">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27778C2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C96DB9C">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078F181">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73B46D33">
            <w:pPr>
              <w:jc w:val="center"/>
              <w:rPr>
                <w:rFonts w:ascii="Times New Roman" w:hAnsi="Times New Roman" w:eastAsia="宋体" w:cs="Times New Roman"/>
                <w:b/>
                <w:bCs/>
                <w:sz w:val="18"/>
                <w:szCs w:val="18"/>
                <w:highlight w:val="none"/>
                <w14:ligatures w14:val="none"/>
              </w:rPr>
            </w:pPr>
          </w:p>
        </w:tc>
      </w:tr>
      <w:tr w14:paraId="43B57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736FF112">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09E9340">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4AB2C6B1">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39A3D102">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A46ACE8">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B9558A9">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06F5C79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5E311A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591673C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871C31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5007D0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1F810E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74F5120">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50FC041">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552FFCBD">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0D7AF5C3">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6BBDF97">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7E272A93">
            <w:pPr>
              <w:jc w:val="center"/>
              <w:rPr>
                <w:rFonts w:ascii="Times New Roman" w:hAnsi="Times New Roman" w:eastAsia="宋体" w:cs="Times New Roman"/>
                <w:b/>
                <w:bCs/>
                <w:sz w:val="18"/>
                <w:szCs w:val="18"/>
                <w:highlight w:val="none"/>
                <w14:ligatures w14:val="none"/>
              </w:rPr>
            </w:pPr>
          </w:p>
        </w:tc>
      </w:tr>
      <w:tr w14:paraId="3ADBE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7A0E639D">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274D9281">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选修课小计（至少选XX门）</w:t>
            </w:r>
          </w:p>
        </w:tc>
        <w:tc>
          <w:tcPr>
            <w:tcW w:w="373" w:type="dxa"/>
            <w:tcBorders>
              <w:tl2br w:val="nil"/>
              <w:tr2bl w:val="nil"/>
            </w:tcBorders>
            <w:vAlign w:val="center"/>
          </w:tcPr>
          <w:p w14:paraId="4B248C3D">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A798196">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26A6AC0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C42062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653324D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9A024A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982997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124CDD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3F3A254">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518DE6DE">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64129FB3">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0577B445">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18BA0522">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6ADCC47A">
            <w:pPr>
              <w:jc w:val="center"/>
              <w:rPr>
                <w:rFonts w:ascii="Times New Roman" w:hAnsi="Times New Roman" w:eastAsia="宋体" w:cs="Times New Roman"/>
                <w:b/>
                <w:bCs/>
                <w:sz w:val="18"/>
                <w:szCs w:val="18"/>
                <w:highlight w:val="none"/>
                <w14:ligatures w14:val="none"/>
              </w:rPr>
            </w:pPr>
          </w:p>
        </w:tc>
      </w:tr>
      <w:tr w14:paraId="72960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14:paraId="7884E948">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专</w:t>
            </w:r>
          </w:p>
          <w:p w14:paraId="442F5988">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业</w:t>
            </w:r>
          </w:p>
          <w:p w14:paraId="73180843">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课</w:t>
            </w:r>
          </w:p>
        </w:tc>
        <w:tc>
          <w:tcPr>
            <w:tcW w:w="8344" w:type="dxa"/>
            <w:gridSpan w:val="17"/>
            <w:tcBorders>
              <w:tl2br w:val="nil"/>
              <w:tr2bl w:val="nil"/>
            </w:tcBorders>
            <w:vAlign w:val="center"/>
          </w:tcPr>
          <w:p w14:paraId="68049362">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必修课</w:t>
            </w:r>
          </w:p>
        </w:tc>
      </w:tr>
      <w:tr w14:paraId="4FA09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7AD27DFB">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F2BDF81">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43FA5081">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6A5E10CD">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651F2E1">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BBCE595">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6B5ED3C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05D146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4BB0154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22C18F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03E783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F472B0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41EF5A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5ACBE06">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64EEEF5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EAE4EC3">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12E917F8">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A223A44">
            <w:pPr>
              <w:jc w:val="center"/>
              <w:rPr>
                <w:rFonts w:ascii="Times New Roman" w:hAnsi="Times New Roman" w:eastAsia="宋体" w:cs="Times New Roman"/>
                <w:b/>
                <w:bCs/>
                <w:sz w:val="18"/>
                <w:szCs w:val="18"/>
                <w:highlight w:val="none"/>
                <w14:ligatures w14:val="none"/>
              </w:rPr>
            </w:pPr>
          </w:p>
        </w:tc>
      </w:tr>
      <w:tr w14:paraId="793E0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4BB243CF">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AA0818C">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67224E30">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7F61CC91">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05911F1F">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5F4F4F9">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0AF7093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E55F1F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7610796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4F4EFB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F251C1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F8ADE4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DEB4146">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CAF0EFD">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6880FF46">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B21698F">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3446EB5">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19B1F5ED">
            <w:pPr>
              <w:jc w:val="center"/>
              <w:rPr>
                <w:rFonts w:ascii="Times New Roman" w:hAnsi="Times New Roman" w:eastAsia="宋体" w:cs="Times New Roman"/>
                <w:b/>
                <w:bCs/>
                <w:sz w:val="18"/>
                <w:szCs w:val="18"/>
                <w:highlight w:val="none"/>
                <w14:ligatures w14:val="none"/>
              </w:rPr>
            </w:pPr>
          </w:p>
        </w:tc>
      </w:tr>
      <w:tr w14:paraId="54384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6D7F314">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0D84158">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66E8D64B">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14A511D2">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4E0FA22F">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C968678">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74B6618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FC722A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446A4AD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410EC5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38A328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A9839F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E74FE7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7C41FBE">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501C8A0E">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6462491">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E00E1D1">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3996DCD">
            <w:pPr>
              <w:jc w:val="center"/>
              <w:rPr>
                <w:rFonts w:ascii="Times New Roman" w:hAnsi="Times New Roman" w:eastAsia="宋体" w:cs="Times New Roman"/>
                <w:b/>
                <w:bCs/>
                <w:sz w:val="18"/>
                <w:szCs w:val="18"/>
                <w:highlight w:val="none"/>
                <w14:ligatures w14:val="none"/>
              </w:rPr>
            </w:pPr>
          </w:p>
        </w:tc>
      </w:tr>
      <w:tr w14:paraId="7D8FA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5F15244">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60C51758">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必修课小计</w:t>
            </w:r>
          </w:p>
        </w:tc>
        <w:tc>
          <w:tcPr>
            <w:tcW w:w="373" w:type="dxa"/>
            <w:tcBorders>
              <w:tl2br w:val="nil"/>
              <w:tr2bl w:val="nil"/>
            </w:tcBorders>
            <w:vAlign w:val="center"/>
          </w:tcPr>
          <w:p w14:paraId="78E31B0B">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F5C0374">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3656BA0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E540A8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639C7CE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F4D9B8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BD409A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52CD85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8865B50">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6055775">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39C6E08B">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5F8FF75">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D3B310D">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BE844A3">
            <w:pPr>
              <w:jc w:val="center"/>
              <w:rPr>
                <w:rFonts w:ascii="Times New Roman" w:hAnsi="Times New Roman" w:eastAsia="宋体" w:cs="Times New Roman"/>
                <w:b/>
                <w:bCs/>
                <w:sz w:val="18"/>
                <w:szCs w:val="18"/>
                <w:highlight w:val="none"/>
                <w14:ligatures w14:val="none"/>
              </w:rPr>
            </w:pPr>
          </w:p>
        </w:tc>
      </w:tr>
      <w:tr w14:paraId="11506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02E6C6C5">
            <w:pPr>
              <w:spacing w:line="280" w:lineRule="exact"/>
              <w:jc w:val="center"/>
              <w:rPr>
                <w:rFonts w:ascii="Times New Roman" w:hAnsi="Times New Roman" w:eastAsia="宋体" w:cs="Times New Roman"/>
                <w:sz w:val="18"/>
                <w:szCs w:val="18"/>
                <w:highlight w:val="none"/>
                <w14:ligatures w14:val="none"/>
              </w:rPr>
            </w:pPr>
          </w:p>
        </w:tc>
        <w:tc>
          <w:tcPr>
            <w:tcW w:w="8344" w:type="dxa"/>
            <w:gridSpan w:val="17"/>
            <w:tcBorders>
              <w:tl2br w:val="nil"/>
              <w:tr2bl w:val="nil"/>
            </w:tcBorders>
            <w:vAlign w:val="center"/>
          </w:tcPr>
          <w:p w14:paraId="04C9A7C4">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选修课</w:t>
            </w:r>
          </w:p>
        </w:tc>
      </w:tr>
      <w:tr w14:paraId="66F32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A0F64CE">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BE97221">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09A56EC4">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62B573AF">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0F243AA4">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011426DA">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7923DA9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5D08AE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5FC28D6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0F4010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CC421F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7EC119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B68102F">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1DF621A">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1DDB21D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F9A6F32">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486D0E6">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1D3241AE">
            <w:pPr>
              <w:jc w:val="center"/>
              <w:rPr>
                <w:rFonts w:ascii="Times New Roman" w:hAnsi="Times New Roman" w:eastAsia="宋体" w:cs="Times New Roman"/>
                <w:b/>
                <w:bCs/>
                <w:sz w:val="18"/>
                <w:szCs w:val="18"/>
                <w:highlight w:val="none"/>
                <w14:ligatures w14:val="none"/>
              </w:rPr>
            </w:pPr>
          </w:p>
        </w:tc>
      </w:tr>
      <w:tr w14:paraId="47D36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26DCF67F">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6731C6F">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3EE8BDA9">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65659F84">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2651879">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4ECFFFD">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1259C25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B7DA95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1451F2A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EC8701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3D631E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9A4FD7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EF09324">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547CCCCE">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75236B2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9739F2A">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6FF9DFC">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612617C">
            <w:pPr>
              <w:jc w:val="center"/>
              <w:rPr>
                <w:rFonts w:ascii="Times New Roman" w:hAnsi="Times New Roman" w:eastAsia="宋体" w:cs="Times New Roman"/>
                <w:b/>
                <w:bCs/>
                <w:sz w:val="18"/>
                <w:szCs w:val="18"/>
                <w:highlight w:val="none"/>
                <w14:ligatures w14:val="none"/>
              </w:rPr>
            </w:pPr>
          </w:p>
        </w:tc>
      </w:tr>
      <w:tr w14:paraId="64276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38559E0">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0C895AC3">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选修课小计（至少选XX门）</w:t>
            </w:r>
          </w:p>
        </w:tc>
        <w:tc>
          <w:tcPr>
            <w:tcW w:w="373" w:type="dxa"/>
            <w:tcBorders>
              <w:tl2br w:val="nil"/>
              <w:tr2bl w:val="nil"/>
            </w:tcBorders>
            <w:vAlign w:val="center"/>
          </w:tcPr>
          <w:p w14:paraId="3CCBF6AC">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0D6A9782">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62D18B4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AD35C0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2E26815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6B222D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82AB7D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4A18D7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A56D6A6">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4B65B37">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4EC4D1CB">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0251B7B">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2B2701B">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4E9A6C3">
            <w:pPr>
              <w:jc w:val="center"/>
              <w:rPr>
                <w:rFonts w:ascii="Times New Roman" w:hAnsi="Times New Roman" w:eastAsia="宋体" w:cs="Times New Roman"/>
                <w:b/>
                <w:bCs/>
                <w:sz w:val="18"/>
                <w:szCs w:val="18"/>
                <w:highlight w:val="none"/>
                <w14:ligatures w14:val="none"/>
              </w:rPr>
            </w:pPr>
          </w:p>
        </w:tc>
      </w:tr>
      <w:tr w14:paraId="569F3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14:paraId="7E611A9C">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职业能力拓展课课</w:t>
            </w:r>
          </w:p>
        </w:tc>
        <w:tc>
          <w:tcPr>
            <w:tcW w:w="373" w:type="dxa"/>
            <w:tcBorders>
              <w:tl2br w:val="nil"/>
              <w:tr2bl w:val="nil"/>
            </w:tcBorders>
            <w:vAlign w:val="center"/>
          </w:tcPr>
          <w:p w14:paraId="71F395DD">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2441C29D">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2ECBC0FB">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E4BDFBE">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190FB04">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27D3D5B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E51C16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69EA07B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5AA024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E8022D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D2C8DB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4E3B434">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B296028">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05A1305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78427F0">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3CBEDA0">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28AEEA0">
            <w:pPr>
              <w:jc w:val="center"/>
              <w:rPr>
                <w:rFonts w:ascii="Times New Roman" w:hAnsi="Times New Roman" w:eastAsia="宋体" w:cs="Times New Roman"/>
                <w:b/>
                <w:bCs/>
                <w:sz w:val="18"/>
                <w:szCs w:val="18"/>
                <w:highlight w:val="none"/>
                <w14:ligatures w14:val="none"/>
              </w:rPr>
            </w:pPr>
          </w:p>
        </w:tc>
      </w:tr>
      <w:tr w14:paraId="79473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0214F112">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4A40DCF">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6509F883">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4FDA6BA2">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226A289">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9C40B4E">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356F276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DE8DF6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00CA5D5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49C69A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577E4C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82FF69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6EF229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DA5FBAC">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6D98D981">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B3B8EA5">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C6EF3E8">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6879459F">
            <w:pPr>
              <w:jc w:val="center"/>
              <w:rPr>
                <w:rFonts w:ascii="Times New Roman" w:hAnsi="Times New Roman" w:eastAsia="宋体" w:cs="Times New Roman"/>
                <w:b/>
                <w:bCs/>
                <w:sz w:val="18"/>
                <w:szCs w:val="18"/>
                <w:highlight w:val="none"/>
                <w14:ligatures w14:val="none"/>
              </w:rPr>
            </w:pPr>
          </w:p>
        </w:tc>
      </w:tr>
      <w:tr w14:paraId="6C1C9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1E0E4490">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EA0AFC2">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1A1F028E">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1B009462">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A5EC97A">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058BC2D7">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263F4AD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EA2540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4333392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E1A2F1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493158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F75A99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8426F26">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E59DCDF">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15E99719">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01E5FEF3">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671C53F">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6251DF8E">
            <w:pPr>
              <w:jc w:val="center"/>
              <w:rPr>
                <w:rFonts w:ascii="Times New Roman" w:hAnsi="Times New Roman" w:eastAsia="宋体" w:cs="Times New Roman"/>
                <w:b/>
                <w:bCs/>
                <w:sz w:val="18"/>
                <w:szCs w:val="18"/>
                <w:highlight w:val="none"/>
                <w14:ligatures w14:val="none"/>
              </w:rPr>
            </w:pPr>
          </w:p>
        </w:tc>
      </w:tr>
      <w:tr w14:paraId="2CF90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24ED9741">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D8BEEC2">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01DAB1B7">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44B556F0">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A9A45ED">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03AE96DF">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56F9958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ED0A8F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057D1BE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31ED3E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E21D67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F15935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9231DE4">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3E3B240">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63C6AE8F">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952B722">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B4433BC">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B5C203D">
            <w:pPr>
              <w:jc w:val="center"/>
              <w:rPr>
                <w:rFonts w:ascii="Times New Roman" w:hAnsi="Times New Roman" w:eastAsia="宋体" w:cs="Times New Roman"/>
                <w:b/>
                <w:bCs/>
                <w:sz w:val="18"/>
                <w:szCs w:val="18"/>
                <w:highlight w:val="none"/>
                <w14:ligatures w14:val="none"/>
              </w:rPr>
            </w:pPr>
          </w:p>
        </w:tc>
      </w:tr>
      <w:tr w14:paraId="143A1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A35D8AD">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772E322">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6A900517">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3F6B5A01">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6A8D683">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52852D7">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0E99815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F3F40B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522C99D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7D5248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E39039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E27461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7B454E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B91B2F5">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61692B3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58CD260">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ED2B2C5">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1528B308">
            <w:pPr>
              <w:jc w:val="center"/>
              <w:rPr>
                <w:rFonts w:ascii="Times New Roman" w:hAnsi="Times New Roman" w:eastAsia="宋体" w:cs="Times New Roman"/>
                <w:b/>
                <w:bCs/>
                <w:sz w:val="18"/>
                <w:szCs w:val="18"/>
                <w:highlight w:val="none"/>
                <w14:ligatures w14:val="none"/>
              </w:rPr>
            </w:pPr>
          </w:p>
        </w:tc>
      </w:tr>
      <w:tr w14:paraId="10DBB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49FC3396">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F102841">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6F6C6C36">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3D18AA3B">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00EE8BC">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75B4F3A">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04BCBFC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8E1C98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4736F5A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374C3D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600DC7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4C9DB5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5A07BD3">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37C15B0">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034814EB">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D8382AD">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74554B0E">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E2C2E09">
            <w:pPr>
              <w:jc w:val="center"/>
              <w:rPr>
                <w:rFonts w:ascii="Times New Roman" w:hAnsi="Times New Roman" w:eastAsia="宋体" w:cs="Times New Roman"/>
                <w:b/>
                <w:bCs/>
                <w:sz w:val="18"/>
                <w:szCs w:val="18"/>
                <w:highlight w:val="none"/>
                <w14:ligatures w14:val="none"/>
              </w:rPr>
            </w:pPr>
          </w:p>
        </w:tc>
      </w:tr>
      <w:tr w14:paraId="17A0D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8" w:hRule="exact"/>
          <w:jc w:val="center"/>
        </w:trPr>
        <w:tc>
          <w:tcPr>
            <w:tcW w:w="345" w:type="dxa"/>
            <w:vMerge w:val="continue"/>
            <w:tcBorders>
              <w:tl2br w:val="nil"/>
              <w:tr2bl w:val="nil"/>
            </w:tcBorders>
            <w:vAlign w:val="center"/>
          </w:tcPr>
          <w:p w14:paraId="6D759AAA">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33076658">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小计</w:t>
            </w:r>
          </w:p>
        </w:tc>
        <w:tc>
          <w:tcPr>
            <w:tcW w:w="373" w:type="dxa"/>
            <w:tcBorders>
              <w:tl2br w:val="nil"/>
              <w:tr2bl w:val="nil"/>
            </w:tcBorders>
            <w:vAlign w:val="center"/>
          </w:tcPr>
          <w:p w14:paraId="446AA79F">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4CA34E79">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60CBD91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8D5D67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6A45531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E3CA3D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090E99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C18388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789C7EE">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A0BF5B0">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037CE5A9">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DC02EB5">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7F08CA26">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61AE117">
            <w:pPr>
              <w:jc w:val="center"/>
              <w:rPr>
                <w:rFonts w:ascii="Times New Roman" w:hAnsi="Times New Roman" w:eastAsia="宋体" w:cs="Times New Roman"/>
                <w:b/>
                <w:bCs/>
                <w:sz w:val="18"/>
                <w:szCs w:val="18"/>
                <w:highlight w:val="none"/>
                <w14:ligatures w14:val="none"/>
              </w:rPr>
            </w:pPr>
          </w:p>
        </w:tc>
      </w:tr>
      <w:tr w14:paraId="35668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14:paraId="35914E1A">
            <w:pPr>
              <w:spacing w:line="280" w:lineRule="exact"/>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14:ligatures w14:val="none"/>
              </w:rPr>
              <w:t>综合</w:t>
            </w:r>
            <w:r>
              <w:rPr>
                <w:rFonts w:ascii="Times New Roman" w:hAnsi="Times New Roman" w:eastAsia="宋体" w:cs="Times New Roman"/>
                <w:sz w:val="18"/>
                <w:szCs w:val="18"/>
                <w:highlight w:val="none"/>
                <w14:ligatures w14:val="none"/>
              </w:rPr>
              <w:t>实</w:t>
            </w:r>
          </w:p>
          <w:p w14:paraId="1EAD315D">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践</w:t>
            </w:r>
          </w:p>
          <w:p w14:paraId="72818854">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教</w:t>
            </w:r>
          </w:p>
          <w:p w14:paraId="1F1344D5">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学</w:t>
            </w:r>
          </w:p>
        </w:tc>
        <w:tc>
          <w:tcPr>
            <w:tcW w:w="373" w:type="dxa"/>
            <w:tcBorders>
              <w:tl2br w:val="nil"/>
              <w:tr2bl w:val="nil"/>
            </w:tcBorders>
            <w:vAlign w:val="center"/>
          </w:tcPr>
          <w:p w14:paraId="1E2BF138">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4C84B3AD">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7BDBC048">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入学教育</w:t>
            </w:r>
          </w:p>
        </w:tc>
        <w:tc>
          <w:tcPr>
            <w:tcW w:w="373" w:type="dxa"/>
            <w:tcBorders>
              <w:tl2br w:val="nil"/>
              <w:tr2bl w:val="nil"/>
            </w:tcBorders>
            <w:vAlign w:val="center"/>
          </w:tcPr>
          <w:p w14:paraId="5298812C">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9F0E0CF">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0910961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6A9656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48CA746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9B71F9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33B9D2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C9437D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4CCF2A9">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57D03884">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421DBEBA">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CE1AFFA">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18E53B61">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7CDDB2C0">
            <w:pPr>
              <w:jc w:val="center"/>
              <w:rPr>
                <w:rFonts w:ascii="Times New Roman" w:hAnsi="Times New Roman" w:eastAsia="宋体" w:cs="Times New Roman"/>
                <w:b/>
                <w:bCs/>
                <w:sz w:val="18"/>
                <w:szCs w:val="18"/>
                <w:highlight w:val="none"/>
                <w14:ligatures w14:val="none"/>
              </w:rPr>
            </w:pPr>
          </w:p>
        </w:tc>
      </w:tr>
      <w:tr w14:paraId="2AD41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5A9132E">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CAFC77E">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1AD14E6C">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5AA410E3">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毕业教育</w:t>
            </w:r>
          </w:p>
        </w:tc>
        <w:tc>
          <w:tcPr>
            <w:tcW w:w="373" w:type="dxa"/>
            <w:tcBorders>
              <w:tl2br w:val="nil"/>
              <w:tr2bl w:val="nil"/>
            </w:tcBorders>
            <w:vAlign w:val="center"/>
          </w:tcPr>
          <w:p w14:paraId="4079B6CC">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61F0241">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493B772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3199AE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0BE91DF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7FBA99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00ADE0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3BF757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1A47AE2">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0F7DC171">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6E4EE6DA">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49BA405">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13AEDDD">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0525F3B">
            <w:pPr>
              <w:jc w:val="center"/>
              <w:rPr>
                <w:rFonts w:ascii="Times New Roman" w:hAnsi="Times New Roman" w:eastAsia="宋体" w:cs="Times New Roman"/>
                <w:b/>
                <w:bCs/>
                <w:sz w:val="18"/>
                <w:szCs w:val="18"/>
                <w:highlight w:val="none"/>
                <w14:ligatures w14:val="none"/>
              </w:rPr>
            </w:pPr>
          </w:p>
        </w:tc>
      </w:tr>
      <w:tr w14:paraId="77E56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22FEB7AB">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FB4DF24">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5D96C083">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683D2991">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毕业实习</w:t>
            </w:r>
          </w:p>
        </w:tc>
        <w:tc>
          <w:tcPr>
            <w:tcW w:w="373" w:type="dxa"/>
            <w:tcBorders>
              <w:tl2br w:val="nil"/>
              <w:tr2bl w:val="nil"/>
            </w:tcBorders>
            <w:vAlign w:val="center"/>
          </w:tcPr>
          <w:p w14:paraId="31D3B3D0">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87F2B5B">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73AD5AF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F5E76E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3557745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EC6E3B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E3288F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A32F83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73972B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0A82D07">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46D47CF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610B85A">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1AEFE8C">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90914A4">
            <w:pPr>
              <w:jc w:val="center"/>
              <w:rPr>
                <w:rFonts w:ascii="Times New Roman" w:hAnsi="Times New Roman" w:eastAsia="宋体" w:cs="Times New Roman"/>
                <w:b/>
                <w:bCs/>
                <w:sz w:val="18"/>
                <w:szCs w:val="18"/>
                <w:highlight w:val="none"/>
                <w14:ligatures w14:val="none"/>
              </w:rPr>
            </w:pPr>
          </w:p>
        </w:tc>
      </w:tr>
      <w:tr w14:paraId="3222B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11730158">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A15EF12">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37EE34D2">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0C043141">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毕业论文（设计）</w:t>
            </w:r>
          </w:p>
        </w:tc>
        <w:tc>
          <w:tcPr>
            <w:tcW w:w="373" w:type="dxa"/>
            <w:tcBorders>
              <w:tl2br w:val="nil"/>
              <w:tr2bl w:val="nil"/>
            </w:tcBorders>
            <w:vAlign w:val="center"/>
          </w:tcPr>
          <w:p w14:paraId="63CC3F6A">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01030CE">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1CB7A89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E14E43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0DD6FF4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698AE0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36C61E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50419C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2012B0D">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DDC7D2A">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1AE2D189">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E0523D7">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C00950F">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1C203DF">
            <w:pPr>
              <w:jc w:val="center"/>
              <w:rPr>
                <w:rFonts w:ascii="Times New Roman" w:hAnsi="Times New Roman" w:eastAsia="宋体" w:cs="Times New Roman"/>
                <w:b/>
                <w:bCs/>
                <w:sz w:val="18"/>
                <w:szCs w:val="18"/>
                <w:highlight w:val="none"/>
                <w14:ligatures w14:val="none"/>
              </w:rPr>
            </w:pPr>
          </w:p>
        </w:tc>
      </w:tr>
      <w:tr w14:paraId="37F4C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26BCDDFC">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67A7B50">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2129BCEB">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5F212A8E">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（可根据需要添行）</w:t>
            </w:r>
          </w:p>
        </w:tc>
        <w:tc>
          <w:tcPr>
            <w:tcW w:w="373" w:type="dxa"/>
            <w:tcBorders>
              <w:tl2br w:val="nil"/>
              <w:tr2bl w:val="nil"/>
            </w:tcBorders>
            <w:vAlign w:val="center"/>
          </w:tcPr>
          <w:p w14:paraId="517055FE">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ADCED30">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21780F8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67CE04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39B978B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01F54F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4B6584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A639F0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8202E6F">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381323B">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27ED4A4F">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CB96101">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1A45D0C7">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E2ED795">
            <w:pPr>
              <w:jc w:val="center"/>
              <w:rPr>
                <w:rFonts w:ascii="Times New Roman" w:hAnsi="Times New Roman" w:eastAsia="宋体" w:cs="Times New Roman"/>
                <w:b/>
                <w:bCs/>
                <w:sz w:val="18"/>
                <w:szCs w:val="18"/>
                <w:highlight w:val="none"/>
                <w14:ligatures w14:val="none"/>
              </w:rPr>
            </w:pPr>
          </w:p>
        </w:tc>
      </w:tr>
      <w:tr w14:paraId="1978F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exact"/>
          <w:jc w:val="center"/>
        </w:trPr>
        <w:tc>
          <w:tcPr>
            <w:tcW w:w="345" w:type="dxa"/>
            <w:vMerge w:val="continue"/>
            <w:tcBorders>
              <w:tl2br w:val="nil"/>
              <w:tr2bl w:val="nil"/>
            </w:tcBorders>
            <w:vAlign w:val="center"/>
          </w:tcPr>
          <w:p w14:paraId="571D43D4">
            <w:pPr>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3765FD93">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小计</w:t>
            </w:r>
          </w:p>
        </w:tc>
        <w:tc>
          <w:tcPr>
            <w:tcW w:w="373" w:type="dxa"/>
            <w:tcBorders>
              <w:tl2br w:val="nil"/>
              <w:tr2bl w:val="nil"/>
            </w:tcBorders>
            <w:vAlign w:val="center"/>
          </w:tcPr>
          <w:p w14:paraId="5D64ABCF">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CAFD638">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533BCD8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C0D637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5F4CC6D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5B0897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23FB14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CDE9A8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0E2CB9C">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5D73FDC7">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5A5BD4A9">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2303096">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2F43C83">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48214A0">
            <w:pPr>
              <w:jc w:val="center"/>
              <w:rPr>
                <w:rFonts w:ascii="Times New Roman" w:hAnsi="Times New Roman" w:eastAsia="宋体" w:cs="Times New Roman"/>
                <w:b/>
                <w:bCs/>
                <w:sz w:val="18"/>
                <w:szCs w:val="18"/>
                <w:highlight w:val="none"/>
                <w14:ligatures w14:val="none"/>
              </w:rPr>
            </w:pPr>
          </w:p>
        </w:tc>
      </w:tr>
      <w:tr w14:paraId="01C0C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20" w:type="dxa"/>
            <w:gridSpan w:val="4"/>
            <w:tcBorders>
              <w:tl2br w:val="nil"/>
              <w:tr2bl w:val="nil"/>
            </w:tcBorders>
            <w:vAlign w:val="center"/>
          </w:tcPr>
          <w:p w14:paraId="6849FCFB">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 xml:space="preserve">  合  计</w:t>
            </w:r>
          </w:p>
        </w:tc>
        <w:tc>
          <w:tcPr>
            <w:tcW w:w="373" w:type="dxa"/>
            <w:tcBorders>
              <w:tl2br w:val="nil"/>
              <w:tr2bl w:val="nil"/>
            </w:tcBorders>
            <w:vAlign w:val="center"/>
          </w:tcPr>
          <w:p w14:paraId="43184695">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B82AD8B">
            <w:pPr>
              <w:jc w:val="center"/>
              <w:rPr>
                <w:rFonts w:ascii="Times New Roman" w:hAnsi="Times New Roman" w:eastAsia="宋体" w:cs="Times New Roman"/>
                <w:sz w:val="18"/>
                <w:szCs w:val="18"/>
                <w:highlight w:val="none"/>
                <w14:ligatures w14:val="none"/>
              </w:rPr>
            </w:pPr>
          </w:p>
        </w:tc>
        <w:tc>
          <w:tcPr>
            <w:tcW w:w="748" w:type="dxa"/>
            <w:gridSpan w:val="2"/>
            <w:tcBorders>
              <w:tl2br w:val="nil"/>
              <w:tr2bl w:val="nil"/>
            </w:tcBorders>
            <w:vAlign w:val="center"/>
          </w:tcPr>
          <w:p w14:paraId="7A4CEEDB">
            <w:pPr>
              <w:jc w:val="center"/>
              <w:rPr>
                <w:rFonts w:ascii="Times New Roman" w:hAnsi="Times New Roman" w:eastAsia="宋体" w:cs="Times New Roman"/>
                <w:b/>
                <w:bCs/>
                <w:sz w:val="18"/>
                <w:szCs w:val="18"/>
                <w:highlight w:val="none"/>
                <w14:ligatures w14:val="none"/>
              </w:rPr>
            </w:pPr>
          </w:p>
        </w:tc>
        <w:tc>
          <w:tcPr>
            <w:tcW w:w="748" w:type="dxa"/>
            <w:gridSpan w:val="2"/>
            <w:tcBorders>
              <w:tl2br w:val="nil"/>
              <w:tr2bl w:val="nil"/>
            </w:tcBorders>
            <w:vAlign w:val="center"/>
          </w:tcPr>
          <w:p w14:paraId="0526B0B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E1A51B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E6CD34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442120D">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410A5B9">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3C1706D0">
            <w:pPr>
              <w:jc w:val="center"/>
              <w:rPr>
                <w:rFonts w:ascii="Times New Roman" w:hAnsi="Times New Roman" w:eastAsia="宋体" w:cs="Times New Roman"/>
                <w:b/>
                <w:bCs/>
                <w:sz w:val="18"/>
                <w:szCs w:val="18"/>
                <w:highlight w:val="none"/>
                <w14:ligatures w14:val="none"/>
              </w:rPr>
            </w:pPr>
          </w:p>
        </w:tc>
        <w:tc>
          <w:tcPr>
            <w:tcW w:w="1147" w:type="dxa"/>
            <w:gridSpan w:val="3"/>
            <w:vMerge w:val="restart"/>
            <w:tcBorders>
              <w:tl2br w:val="nil"/>
              <w:tr2bl w:val="nil"/>
            </w:tcBorders>
            <w:vAlign w:val="center"/>
          </w:tcPr>
          <w:p w14:paraId="3DE18702">
            <w:pPr>
              <w:snapToGrid w:val="0"/>
              <w:jc w:val="center"/>
              <w:rPr>
                <w:rFonts w:ascii="Times New Roman" w:hAnsi="Times New Roman" w:eastAsia="宋体" w:cs="Times New Roman"/>
                <w:b/>
                <w:bCs/>
                <w:sz w:val="18"/>
                <w:szCs w:val="18"/>
                <w:highlight w:val="none"/>
                <w14:ligatures w14:val="none"/>
              </w:rPr>
            </w:pPr>
          </w:p>
          <w:p w14:paraId="36E3F581">
            <w:pPr>
              <w:snapToGrid w:val="0"/>
              <w:jc w:val="center"/>
              <w:rPr>
                <w:rFonts w:ascii="Times New Roman" w:hAnsi="Times New Roman" w:eastAsia="宋体" w:cs="Times New Roman"/>
                <w:b/>
                <w:bCs/>
                <w:sz w:val="18"/>
                <w:szCs w:val="18"/>
                <w:highlight w:val="none"/>
                <w14:ligatures w14:val="none"/>
              </w:rPr>
            </w:pPr>
          </w:p>
          <w:p w14:paraId="71B31606">
            <w:pPr>
              <w:jc w:val="center"/>
              <w:rPr>
                <w:rFonts w:ascii="Times New Roman" w:hAnsi="Times New Roman" w:eastAsia="宋体" w:cs="Times New Roman"/>
                <w:b/>
                <w:bCs/>
                <w:sz w:val="18"/>
                <w:szCs w:val="18"/>
                <w:highlight w:val="none"/>
                <w14:ligatures w14:val="none"/>
              </w:rPr>
            </w:pPr>
          </w:p>
        </w:tc>
      </w:tr>
      <w:tr w14:paraId="31C29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4166" w:type="dxa"/>
            <w:gridSpan w:val="6"/>
            <w:tcBorders>
              <w:tl2br w:val="nil"/>
              <w:tr2bl w:val="nil"/>
            </w:tcBorders>
            <w:vAlign w:val="center"/>
          </w:tcPr>
          <w:p w14:paraId="158ECE24">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百分比（%）</w:t>
            </w:r>
          </w:p>
        </w:tc>
        <w:tc>
          <w:tcPr>
            <w:tcW w:w="748" w:type="dxa"/>
            <w:gridSpan w:val="2"/>
            <w:tcBorders>
              <w:tl2br w:val="nil"/>
              <w:tr2bl w:val="nil"/>
            </w:tcBorders>
            <w:vAlign w:val="center"/>
          </w:tcPr>
          <w:p w14:paraId="405FF266">
            <w:pPr>
              <w:jc w:val="center"/>
              <w:rPr>
                <w:rFonts w:ascii="Times New Roman" w:hAnsi="Times New Roman" w:eastAsia="宋体" w:cs="Times New Roman"/>
                <w:b/>
                <w:bCs/>
                <w:sz w:val="18"/>
                <w:szCs w:val="18"/>
                <w:highlight w:val="none"/>
                <w14:ligatures w14:val="none"/>
              </w:rPr>
            </w:pPr>
          </w:p>
        </w:tc>
        <w:tc>
          <w:tcPr>
            <w:tcW w:w="748" w:type="dxa"/>
            <w:gridSpan w:val="2"/>
            <w:tcBorders>
              <w:tl2br w:val="nil"/>
              <w:tr2bl w:val="nil"/>
            </w:tcBorders>
            <w:vAlign w:val="center"/>
          </w:tcPr>
          <w:p w14:paraId="09FC7D0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745606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82DDAE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CD548A0">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A5C66DC">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1CBDD023">
            <w:pPr>
              <w:jc w:val="center"/>
              <w:rPr>
                <w:rFonts w:ascii="Times New Roman" w:hAnsi="Times New Roman" w:eastAsia="宋体" w:cs="Times New Roman"/>
                <w:b/>
                <w:bCs/>
                <w:sz w:val="18"/>
                <w:szCs w:val="18"/>
                <w:highlight w:val="none"/>
                <w14:ligatures w14:val="none"/>
              </w:rPr>
            </w:pPr>
          </w:p>
        </w:tc>
        <w:tc>
          <w:tcPr>
            <w:tcW w:w="1147" w:type="dxa"/>
            <w:gridSpan w:val="3"/>
            <w:vMerge w:val="continue"/>
            <w:tcBorders>
              <w:tl2br w:val="nil"/>
              <w:tr2bl w:val="nil"/>
            </w:tcBorders>
            <w:vAlign w:val="center"/>
          </w:tcPr>
          <w:p w14:paraId="0E299349">
            <w:pPr>
              <w:jc w:val="center"/>
              <w:rPr>
                <w:rFonts w:ascii="Times New Roman" w:hAnsi="Times New Roman" w:eastAsia="宋体" w:cs="Times New Roman"/>
                <w:b/>
                <w:bCs/>
                <w:sz w:val="18"/>
                <w:szCs w:val="18"/>
                <w:highlight w:val="none"/>
                <w14:ligatures w14:val="none"/>
              </w:rPr>
            </w:pPr>
          </w:p>
        </w:tc>
      </w:tr>
    </w:tbl>
    <w:p w14:paraId="6E43A0BD">
      <w:pPr>
        <w:keepNext w:val="0"/>
        <w:keepLines w:val="0"/>
        <w:pageBreakBefore w:val="0"/>
        <w:widowControl/>
        <w:kinsoku/>
        <w:wordWrap/>
        <w:overflowPunct/>
        <w:topLinePunct w:val="0"/>
        <w:autoSpaceDE/>
        <w:autoSpaceDN/>
        <w:bidi w:val="0"/>
        <w:adjustRightInd/>
        <w:snapToGrid/>
        <w:spacing w:line="440" w:lineRule="exact"/>
        <w:ind w:firstLine="211" w:firstLineChars="100"/>
        <w:textAlignment w:val="auto"/>
        <w:rPr>
          <w:rFonts w:ascii="Times New Roman" w:hAnsi="Times New Roman" w:eastAsia="宋体" w:cs="Times New Roman"/>
          <w:bCs/>
          <w:szCs w:val="24"/>
          <w:highlight w:val="none"/>
          <w14:ligatures w14:val="none"/>
        </w:rPr>
      </w:pPr>
      <w:r>
        <w:rPr>
          <w:rFonts w:ascii="Times New Roman" w:hAnsi="Times New Roman" w:eastAsia="宋体" w:cs="Times New Roman"/>
          <w:b/>
          <w:bCs/>
          <w:szCs w:val="21"/>
          <w:highlight w:val="none"/>
          <w14:ligatures w14:val="none"/>
        </w:rPr>
        <w:t>备注：</w:t>
      </w:r>
      <w:r>
        <w:rPr>
          <w:rFonts w:ascii="Times New Roman" w:hAnsi="Times New Roman" w:eastAsia="宋体" w:cs="Times New Roman"/>
          <w:bCs/>
          <w:szCs w:val="24"/>
          <w:highlight w:val="none"/>
          <w14:ligatures w14:val="none"/>
        </w:rPr>
        <w:t>1.课程类别：</w:t>
      </w:r>
      <w:r>
        <w:rPr>
          <w:rFonts w:hint="eastAsia" w:ascii="Times New Roman" w:hAnsi="Times New Roman" w:eastAsia="宋体" w:cs="Times New Roman"/>
          <w:bCs/>
          <w:szCs w:val="24"/>
          <w:highlight w:val="none"/>
          <w14:ligatures w14:val="none"/>
        </w:rPr>
        <w:t>学校</w:t>
      </w:r>
      <w:r>
        <w:rPr>
          <w:rFonts w:ascii="Times New Roman" w:hAnsi="Times New Roman" w:eastAsia="宋体" w:cs="Times New Roman"/>
          <w:bCs/>
          <w:szCs w:val="24"/>
          <w:highlight w:val="none"/>
          <w14:ligatures w14:val="none"/>
        </w:rPr>
        <w:t>可根据实际情况自行确定课程分类。</w:t>
      </w:r>
    </w:p>
    <w:p w14:paraId="6AE67B3E">
      <w:pPr>
        <w:ind w:firstLine="840" w:firstLineChars="400"/>
        <w:rPr>
          <w:rFonts w:ascii="Times New Roman" w:hAnsi="Times New Roman" w:eastAsia="宋体" w:cs="Times New Roman"/>
          <w:bCs/>
          <w:szCs w:val="24"/>
          <w:highlight w:val="none"/>
          <w14:ligatures w14:val="none"/>
        </w:rPr>
      </w:pPr>
      <w:r>
        <w:rPr>
          <w:rFonts w:ascii="Times New Roman" w:hAnsi="Times New Roman" w:eastAsia="宋体" w:cs="Times New Roman"/>
          <w:bCs/>
          <w:szCs w:val="24"/>
          <w:highlight w:val="none"/>
          <w14:ligatures w14:val="none"/>
        </w:rPr>
        <w:t>2.学分与学时换算，</w:t>
      </w:r>
      <w:r>
        <w:rPr>
          <w:rFonts w:hint="eastAsia" w:ascii="Times New Roman" w:hAnsi="Times New Roman" w:eastAsia="宋体" w:cs="Times New Roman"/>
          <w:bCs/>
          <w:szCs w:val="24"/>
          <w:highlight w:val="none"/>
          <w14:ligatures w14:val="none"/>
        </w:rPr>
        <w:t>一般以16—18学时计为1个学分。</w:t>
      </w:r>
    </w:p>
    <w:p w14:paraId="4E7A1A06">
      <w:pPr>
        <w:ind w:firstLine="840" w:firstLineChars="400"/>
        <w:rPr>
          <w:rFonts w:ascii="Times New Roman" w:hAnsi="Times New Roman" w:eastAsia="宋体" w:cs="Times New Roman"/>
          <w:bCs/>
          <w:szCs w:val="24"/>
          <w:highlight w:val="none"/>
          <w14:ligatures w14:val="none"/>
        </w:rPr>
      </w:pPr>
      <w:r>
        <w:rPr>
          <w:rFonts w:ascii="Times New Roman" w:hAnsi="Times New Roman" w:eastAsia="宋体" w:cs="Times New Roman"/>
          <w:bCs/>
          <w:szCs w:val="24"/>
          <w:highlight w:val="none"/>
          <w14:ligatures w14:val="none"/>
        </w:rPr>
        <w:t>3.请在考核方式中选择“√”填写。</w:t>
      </w:r>
    </w:p>
    <w:p w14:paraId="3241BB55">
      <w:pPr>
        <w:ind w:firstLine="840" w:firstLineChars="400"/>
        <w:rPr>
          <w:rFonts w:ascii="Times New Roman" w:hAnsi="Times New Roman" w:eastAsia="宋体" w:cs="Times New Roman"/>
          <w:bCs/>
          <w:szCs w:val="24"/>
          <w:highlight w:val="none"/>
          <w14:ligatures w14:val="none"/>
        </w:rPr>
      </w:pPr>
      <w:r>
        <w:rPr>
          <w:rFonts w:hint="eastAsia" w:ascii="Times New Roman" w:hAnsi="Times New Roman" w:eastAsia="宋体" w:cs="Times New Roman"/>
          <w:bCs/>
          <w:szCs w:val="24"/>
          <w:highlight w:val="none"/>
          <w14:ligatures w14:val="none"/>
        </w:rPr>
        <w:t>4.总学时=线上</w:t>
      </w:r>
      <w:r>
        <w:rPr>
          <w:rFonts w:hint="eastAsia" w:ascii="Times New Roman" w:hAnsi="Times New Roman" w:eastAsia="宋体" w:cs="Times New Roman"/>
          <w:bCs/>
          <w:szCs w:val="24"/>
          <w:highlight w:val="none"/>
          <w:lang w:val="en-US" w:eastAsia="zh-CN"/>
          <w14:ligatures w14:val="none"/>
        </w:rPr>
        <w:t>教</w:t>
      </w:r>
      <w:r>
        <w:rPr>
          <w:rFonts w:hint="eastAsia" w:ascii="Times New Roman" w:hAnsi="Times New Roman" w:eastAsia="宋体" w:cs="Times New Roman"/>
          <w:bCs/>
          <w:szCs w:val="24"/>
          <w:highlight w:val="none"/>
          <w14:ligatures w14:val="none"/>
        </w:rPr>
        <w:t>学</w:t>
      </w:r>
      <w:r>
        <w:rPr>
          <w:rFonts w:hint="eastAsia" w:ascii="Times New Roman" w:hAnsi="Times New Roman" w:eastAsia="宋体" w:cs="Times New Roman"/>
          <w:bCs/>
          <w:szCs w:val="24"/>
          <w:highlight w:val="none"/>
          <w:lang w:val="en-US" w:eastAsia="zh-CN"/>
          <w14:ligatures w14:val="none"/>
        </w:rPr>
        <w:t>学</w:t>
      </w:r>
      <w:r>
        <w:rPr>
          <w:rFonts w:hint="eastAsia" w:ascii="Times New Roman" w:hAnsi="Times New Roman" w:eastAsia="宋体" w:cs="Times New Roman"/>
          <w:bCs/>
          <w:szCs w:val="24"/>
          <w:highlight w:val="none"/>
          <w14:ligatures w14:val="none"/>
        </w:rPr>
        <w:t>时+线下</w:t>
      </w:r>
      <w:r>
        <w:rPr>
          <w:rFonts w:hint="eastAsia" w:ascii="Times New Roman" w:hAnsi="Times New Roman" w:eastAsia="宋体" w:cs="Times New Roman"/>
          <w:bCs/>
          <w:szCs w:val="24"/>
          <w:highlight w:val="none"/>
          <w:lang w:val="en-US" w:eastAsia="zh-CN"/>
          <w14:ligatures w14:val="none"/>
        </w:rPr>
        <w:t>教</w:t>
      </w:r>
      <w:r>
        <w:rPr>
          <w:rFonts w:hint="eastAsia" w:ascii="Times New Roman" w:hAnsi="Times New Roman" w:eastAsia="宋体" w:cs="Times New Roman"/>
          <w:bCs/>
          <w:szCs w:val="24"/>
          <w:highlight w:val="none"/>
          <w14:ligatures w14:val="none"/>
        </w:rPr>
        <w:t>学</w:t>
      </w:r>
      <w:r>
        <w:rPr>
          <w:rFonts w:hint="eastAsia" w:ascii="Times New Roman" w:hAnsi="Times New Roman" w:eastAsia="宋体" w:cs="Times New Roman"/>
          <w:bCs/>
          <w:szCs w:val="24"/>
          <w:highlight w:val="none"/>
          <w:lang w:val="en-US" w:eastAsia="zh-CN"/>
          <w14:ligatures w14:val="none"/>
        </w:rPr>
        <w:t>学</w:t>
      </w:r>
      <w:r>
        <w:rPr>
          <w:rFonts w:hint="eastAsia" w:ascii="Times New Roman" w:hAnsi="Times New Roman" w:eastAsia="宋体" w:cs="Times New Roman"/>
          <w:bCs/>
          <w:szCs w:val="24"/>
          <w:highlight w:val="none"/>
          <w14:ligatures w14:val="none"/>
        </w:rPr>
        <w:t>时</w:t>
      </w:r>
      <w:r>
        <w:rPr>
          <w:rFonts w:hint="eastAsia" w:ascii="Times New Roman" w:hAnsi="Times New Roman" w:eastAsia="宋体" w:cs="Times New Roman"/>
          <w:bCs/>
          <w:szCs w:val="24"/>
          <w:highlight w:val="none"/>
          <w:lang w:eastAsia="zh-CN"/>
          <w14:ligatures w14:val="none"/>
        </w:rPr>
        <w:t>，</w:t>
      </w:r>
      <w:r>
        <w:rPr>
          <w:rFonts w:hint="eastAsia" w:ascii="Times New Roman" w:hAnsi="Times New Roman" w:eastAsia="宋体" w:cs="Times New Roman"/>
          <w:bCs/>
          <w:szCs w:val="24"/>
          <w:highlight w:val="none"/>
          <w:lang w:val="en-US" w:eastAsia="zh-CN"/>
          <w14:ligatures w14:val="none"/>
        </w:rPr>
        <w:t>线上（下）教学学时=理论学时+实验实训学时</w:t>
      </w:r>
      <w:r>
        <w:rPr>
          <w:rFonts w:hint="eastAsia" w:ascii="Times New Roman" w:hAnsi="Times New Roman" w:eastAsia="宋体" w:cs="Times New Roman"/>
          <w:bCs/>
          <w:szCs w:val="24"/>
          <w:highlight w:val="none"/>
          <w14:ligatures w14:val="none"/>
        </w:rPr>
        <w:t>。</w:t>
      </w:r>
    </w:p>
    <w:p w14:paraId="08F2E902">
      <w:pPr>
        <w:ind w:firstLine="840" w:firstLineChars="400"/>
        <w:rPr>
          <w:rFonts w:hint="eastAsia" w:ascii="Times New Roman" w:hAnsi="Times New Roman" w:eastAsia="宋体" w:cs="Times New Roman"/>
          <w:bCs/>
          <w:szCs w:val="24"/>
          <w:highlight w:val="none"/>
          <w14:ligatures w14:val="none"/>
        </w:rPr>
      </w:pPr>
      <w:r>
        <w:rPr>
          <w:rFonts w:hint="eastAsia" w:ascii="Times New Roman" w:hAnsi="Times New Roman" w:eastAsia="宋体" w:cs="Times New Roman"/>
          <w:bCs/>
          <w:szCs w:val="24"/>
          <w:highlight w:val="none"/>
          <w14:ligatures w14:val="none"/>
        </w:rPr>
        <w:t>5</w:t>
      </w:r>
      <w:r>
        <w:rPr>
          <w:rFonts w:ascii="Times New Roman" w:hAnsi="Times New Roman" w:eastAsia="宋体" w:cs="Times New Roman"/>
          <w:bCs/>
          <w:szCs w:val="24"/>
          <w:highlight w:val="none"/>
          <w14:ligatures w14:val="none"/>
        </w:rPr>
        <w:t>.</w:t>
      </w:r>
      <w:r>
        <w:rPr>
          <w:rFonts w:hint="eastAsia" w:ascii="Times New Roman" w:hAnsi="Times New Roman" w:eastAsia="宋体" w:cs="Times New Roman"/>
          <w:bCs/>
          <w:szCs w:val="24"/>
          <w:highlight w:val="none"/>
          <w14:ligatures w14:val="none"/>
        </w:rPr>
        <w:t>线上</w:t>
      </w:r>
      <w:r>
        <w:rPr>
          <w:rFonts w:hint="eastAsia" w:ascii="Times New Roman" w:hAnsi="Times New Roman" w:eastAsia="宋体" w:cs="Times New Roman"/>
          <w:bCs/>
          <w:szCs w:val="24"/>
          <w:highlight w:val="none"/>
          <w:lang w:val="en-US" w:eastAsia="zh-CN"/>
          <w14:ligatures w14:val="none"/>
        </w:rPr>
        <w:t>教学</w:t>
      </w:r>
      <w:r>
        <w:rPr>
          <w:rFonts w:hint="eastAsia" w:ascii="Times New Roman" w:hAnsi="Times New Roman" w:eastAsia="宋体" w:cs="Times New Roman"/>
          <w:bCs/>
          <w:szCs w:val="24"/>
          <w:highlight w:val="none"/>
          <w14:ligatures w14:val="none"/>
        </w:rPr>
        <w:t>中的“实验</w:t>
      </w:r>
      <w:r>
        <w:rPr>
          <w:rFonts w:hint="eastAsia" w:ascii="Times New Roman" w:hAnsi="Times New Roman" w:eastAsia="宋体" w:cs="Times New Roman"/>
          <w:bCs/>
          <w:szCs w:val="24"/>
          <w:highlight w:val="none"/>
          <w:lang w:val="en-US" w:eastAsia="zh-CN"/>
          <w14:ligatures w14:val="none"/>
        </w:rPr>
        <w:t>实训学时</w:t>
      </w:r>
      <w:bookmarkStart w:id="0" w:name="_GoBack"/>
      <w:bookmarkEnd w:id="0"/>
      <w:r>
        <w:rPr>
          <w:rFonts w:hint="eastAsia" w:ascii="Times New Roman" w:hAnsi="Times New Roman" w:eastAsia="宋体" w:cs="Times New Roman"/>
          <w:bCs/>
          <w:szCs w:val="24"/>
          <w:highlight w:val="none"/>
          <w14:ligatures w14:val="none"/>
        </w:rPr>
        <w:t>”一般指虚拟仿真课程或环节等。</w:t>
      </w:r>
    </w:p>
    <w:p w14:paraId="1961955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23F5">
    <w:pPr>
      <w:pStyle w:val="3"/>
      <w:jc w:val="center"/>
      <w:rPr>
        <w:rFonts w:ascii="Times New Roman" w:hAnsi="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90A5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2090A5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628CC"/>
    <w:rsid w:val="269E4AEA"/>
    <w:rsid w:val="6A6C53A8"/>
    <w:rsid w:val="70276C36"/>
    <w:rsid w:val="74262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公文标题"/>
    <w:basedOn w:val="4"/>
    <w:next w:val="2"/>
    <w:qFormat/>
    <w:uiPriority w:val="0"/>
    <w:rPr>
      <w:rFonts w:hint="eastAsia" w:ascii="方正小标宋简体" w:hAnsi="方正小标宋简体" w:eastAsia="方正小标宋简体" w:cs="方正小标宋简体"/>
      <w:b w:val="0"/>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2376</Words>
  <Characters>2410</Characters>
  <Lines>0</Lines>
  <Paragraphs>0</Paragraphs>
  <TotalTime>4</TotalTime>
  <ScaleCrop>false</ScaleCrop>
  <LinksUpToDate>false</LinksUpToDate>
  <CharactersWithSpaces>2417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2026-04-02T02:50:00Z</dcterms:created>
  <dc:creator>卢小米</dc:creator>
  <cp:lastModifiedBy>卢小米</cp:lastModifiedBy>
  <dcterms:modified xsi:type="dcterms:W3CDTF">2026-04-02T05:41:36Z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2FEAB314484041BE8A276464F9DCC56A_13</vt:lpwstr>
  </property>
  <property fmtid="{D5CDD505-2E9C-101B-9397-08002B2CF9AE}" pid="4" name="KSOTemplateDocerSaveRecord">
    <vt:lpwstr>eyJoZGlkIjoiNWZjMzZmZmMyYmZjYTZjNGNlZWJlZTc2YTJkZDMzNzciLCJ1c2VySWQiOiIxMDEzODU1OTI4In0=</vt:lpwstr>
  </property>
</Properties>
</file>